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4D0" w:rsidRDefault="00830982">
      <w:pPr>
        <w:spacing w:after="98" w:line="259" w:lineRule="auto"/>
        <w:ind w:left="251" w:right="281" w:hanging="10"/>
        <w:jc w:val="center"/>
      </w:pPr>
      <w:r>
        <w:rPr>
          <w:b/>
        </w:rPr>
        <w:t>WZÓR UMOWY</w:t>
      </w:r>
      <w:r>
        <w:rPr>
          <w:sz w:val="18"/>
        </w:rPr>
        <w:t xml:space="preserve"> </w:t>
      </w:r>
      <w:bookmarkStart w:id="0" w:name="_GoBack"/>
      <w:bookmarkEnd w:id="0"/>
    </w:p>
    <w:p w:rsidR="008C34D0" w:rsidRDefault="00830982">
      <w:pPr>
        <w:spacing w:after="98" w:line="259" w:lineRule="auto"/>
        <w:ind w:left="251" w:right="245" w:hanging="10"/>
        <w:jc w:val="center"/>
      </w:pPr>
      <w:r>
        <w:rPr>
          <w:b/>
        </w:rPr>
        <w:t xml:space="preserve">UMOWA NR …………………………………….  </w:t>
      </w:r>
    </w:p>
    <w:p w:rsidR="008C34D0" w:rsidRDefault="00830982">
      <w:pPr>
        <w:spacing w:after="93" w:line="259" w:lineRule="auto"/>
        <w:ind w:left="64" w:firstLine="0"/>
        <w:jc w:val="center"/>
      </w:pPr>
      <w:r>
        <w:rPr>
          <w:b/>
        </w:rPr>
        <w:t xml:space="preserve"> </w:t>
      </w:r>
    </w:p>
    <w:p w:rsidR="008C34D0" w:rsidRDefault="00830982">
      <w:pPr>
        <w:ind w:left="-15" w:right="30" w:firstLine="0"/>
      </w:pPr>
      <w:r>
        <w:t xml:space="preserve">zawarta w dniu </w:t>
      </w:r>
      <w:r>
        <w:rPr>
          <w:shd w:val="clear" w:color="auto" w:fill="C0C0C0"/>
        </w:rPr>
        <w:t>.............................</w:t>
      </w:r>
      <w:r>
        <w:t xml:space="preserve"> w Gliwicach pomiędzy stronami</w:t>
      </w:r>
      <w:r>
        <w:rPr>
          <w:vertAlign w:val="superscript"/>
        </w:rPr>
        <w:t>2</w:t>
      </w:r>
      <w:r>
        <w:t xml:space="preserve">:  </w:t>
      </w:r>
    </w:p>
    <w:p w:rsidR="008C34D0" w:rsidRDefault="00830982">
      <w:pPr>
        <w:ind w:left="-15" w:right="30" w:firstLine="0"/>
      </w:pPr>
      <w:r>
        <w:t xml:space="preserve">Gliwice – Miasto na prawach powiatu, 44-100 Gliwice, ul. Zwycięstwa 21 NIP: 631-10-06-640, płatnik podatku dochodowego od osób fizycznych NIP: 631 23 96 695, </w:t>
      </w:r>
      <w:r>
        <w:rPr>
          <w:b/>
        </w:rPr>
        <w:t xml:space="preserve"> </w:t>
      </w:r>
      <w:r>
        <w:t xml:space="preserve">zwanym dalej </w:t>
      </w:r>
      <w:r>
        <w:rPr>
          <w:b/>
        </w:rPr>
        <w:t>„Zamawiającym”</w:t>
      </w:r>
      <w:r>
        <w:t xml:space="preserve">, reprezentowanym przez Prezydenta Miasta, w imieniu którego łącznie działają: </w:t>
      </w:r>
    </w:p>
    <w:p w:rsidR="008C34D0" w:rsidRDefault="00830982">
      <w:pPr>
        <w:numPr>
          <w:ilvl w:val="0"/>
          <w:numId w:val="1"/>
        </w:numPr>
        <w:spacing w:after="98" w:line="259" w:lineRule="auto"/>
        <w:ind w:hanging="284"/>
        <w:jc w:val="left"/>
      </w:pPr>
      <w:r>
        <w:rPr>
          <w:shd w:val="clear" w:color="auto" w:fill="C0C0C0"/>
        </w:rPr>
        <w:t>………………………………………………………………………………………………………………………</w:t>
      </w:r>
      <w:r>
        <w:t xml:space="preserve">, </w:t>
      </w:r>
    </w:p>
    <w:p w:rsidR="008C34D0" w:rsidRDefault="00830982">
      <w:pPr>
        <w:numPr>
          <w:ilvl w:val="0"/>
          <w:numId w:val="1"/>
        </w:numPr>
        <w:spacing w:after="4" w:line="353" w:lineRule="auto"/>
        <w:ind w:hanging="284"/>
        <w:jc w:val="left"/>
      </w:pPr>
      <w:r>
        <w:rPr>
          <w:shd w:val="clear" w:color="auto" w:fill="C0C0C0"/>
        </w:rPr>
        <w:t>………………………………………………………………………………………………………………………</w:t>
      </w:r>
      <w:r>
        <w:t xml:space="preserve"> a </w:t>
      </w:r>
    </w:p>
    <w:p w:rsidR="008C34D0" w:rsidRDefault="00830982">
      <w:pPr>
        <w:ind w:left="-15" w:right="30" w:firstLine="0"/>
      </w:pPr>
      <w:r>
        <w:rPr>
          <w:shd w:val="clear" w:color="auto" w:fill="C0C0C0"/>
        </w:rPr>
        <w:t>………………………………………………………………………………………</w:t>
      </w:r>
      <w:r>
        <w:t xml:space="preserve"> z siedzibą w </w:t>
      </w:r>
      <w:r>
        <w:rPr>
          <w:shd w:val="clear" w:color="auto" w:fill="C0C0C0"/>
        </w:rPr>
        <w:t>…………………………………</w:t>
      </w:r>
      <w:r>
        <w:t xml:space="preserve">, wpisaną do rejestru </w:t>
      </w:r>
      <w:r>
        <w:rPr>
          <w:shd w:val="clear" w:color="auto" w:fill="C0C0C0"/>
        </w:rPr>
        <w:t>………………………………</w:t>
      </w:r>
      <w:r>
        <w:t xml:space="preserve">, NIP: </w:t>
      </w:r>
      <w:r>
        <w:rPr>
          <w:shd w:val="clear" w:color="auto" w:fill="C0C0C0"/>
        </w:rPr>
        <w:t>………………………</w:t>
      </w:r>
      <w:r>
        <w:t xml:space="preserve">, zwaną w treści umowy </w:t>
      </w:r>
      <w:r>
        <w:rPr>
          <w:b/>
        </w:rPr>
        <w:t>„Jednostką Projektową”</w:t>
      </w:r>
      <w:r>
        <w:t>,</w:t>
      </w:r>
      <w:r>
        <w:rPr>
          <w:b/>
        </w:rPr>
        <w:t xml:space="preserve"> </w:t>
      </w:r>
      <w:r>
        <w:t xml:space="preserve">reprezentowaną przez: </w:t>
      </w:r>
    </w:p>
    <w:p w:rsidR="008C34D0" w:rsidRDefault="00830982">
      <w:pPr>
        <w:numPr>
          <w:ilvl w:val="0"/>
          <w:numId w:val="1"/>
        </w:numPr>
        <w:spacing w:after="98" w:line="259" w:lineRule="auto"/>
        <w:ind w:hanging="284"/>
        <w:jc w:val="left"/>
      </w:pPr>
      <w:r>
        <w:rPr>
          <w:shd w:val="clear" w:color="auto" w:fill="C0C0C0"/>
        </w:rPr>
        <w:t>.......................................................................................................................</w:t>
      </w:r>
      <w:r>
        <w:t xml:space="preserve">. </w:t>
      </w:r>
    </w:p>
    <w:p w:rsidR="008C34D0" w:rsidRDefault="00830982">
      <w:pPr>
        <w:spacing w:after="310"/>
        <w:ind w:left="-15" w:right="30" w:firstLine="0"/>
      </w:pPr>
      <w:r>
        <w:t xml:space="preserve">W wyniku przeprowadzonego postępowania o udzielenie zamówienia publicznego w trybie podstawowym – wariant I (bez negocjacji) na podstawie art. 275-296 ustawy Prawo zamówień publicznych została zawarta umowa o następującej treści:  </w:t>
      </w:r>
    </w:p>
    <w:p w:rsidR="008C34D0" w:rsidRDefault="00830982">
      <w:pPr>
        <w:pStyle w:val="Nagwek1"/>
        <w:spacing w:after="358"/>
        <w:ind w:left="431" w:right="426"/>
      </w:pPr>
      <w:r>
        <w:t xml:space="preserve">§ 1 </w:t>
      </w:r>
    </w:p>
    <w:p w:rsidR="008C34D0" w:rsidRDefault="00830982">
      <w:pPr>
        <w:spacing w:after="358" w:line="259" w:lineRule="auto"/>
        <w:ind w:left="431" w:right="426" w:hanging="10"/>
        <w:jc w:val="center"/>
      </w:pPr>
      <w:r>
        <w:rPr>
          <w:b/>
          <w:sz w:val="24"/>
        </w:rPr>
        <w:t xml:space="preserve">Przedmiot umowy </w:t>
      </w:r>
    </w:p>
    <w:p w:rsidR="008C34D0" w:rsidRDefault="00830982">
      <w:pPr>
        <w:numPr>
          <w:ilvl w:val="0"/>
          <w:numId w:val="2"/>
        </w:numPr>
        <w:ind w:right="30" w:hanging="357"/>
      </w:pPr>
      <w:r>
        <w:t>Zamawiający zleca, a Jednostka Projektowa przyjmuje do wykonania w ramach zadana pn.:</w:t>
      </w:r>
      <w:r>
        <w:rPr>
          <w:b/>
          <w:vertAlign w:val="superscript"/>
        </w:rPr>
        <w:t xml:space="preserve"> </w:t>
      </w:r>
    </w:p>
    <w:p w:rsidR="008C34D0" w:rsidRDefault="00830982">
      <w:pPr>
        <w:spacing w:after="0" w:line="362" w:lineRule="auto"/>
        <w:ind w:left="251" w:hanging="10"/>
        <w:jc w:val="center"/>
      </w:pPr>
      <w:r>
        <w:rPr>
          <w:b/>
        </w:rPr>
        <w:t>„Modernizacja obiektów zasobu komunalnego – dokumentacja projektowa”</w:t>
      </w:r>
      <w:r>
        <w:rPr>
          <w:b/>
          <w:vertAlign w:val="superscript"/>
        </w:rPr>
        <w:t xml:space="preserve"> </w:t>
      </w:r>
      <w:r>
        <w:t xml:space="preserve">Zadanie nr … </w:t>
      </w:r>
      <w:r>
        <w:rPr>
          <w:vertAlign w:val="superscript"/>
        </w:rPr>
        <w:t>1</w:t>
      </w:r>
      <w:r>
        <w:t xml:space="preserve"> „……………………………………………………………………………………………………………………..”</w:t>
      </w:r>
      <w:r>
        <w:rPr>
          <w:b/>
        </w:rPr>
        <w:t xml:space="preserve"> </w:t>
      </w:r>
    </w:p>
    <w:p w:rsidR="008C34D0" w:rsidRDefault="00830982">
      <w:pPr>
        <w:numPr>
          <w:ilvl w:val="0"/>
          <w:numId w:val="2"/>
        </w:numPr>
        <w:ind w:right="30" w:hanging="357"/>
      </w:pPr>
      <w:r>
        <w:t xml:space="preserve">Przedmiotem umowy jest: </w:t>
      </w:r>
    </w:p>
    <w:p w:rsidR="008C34D0" w:rsidRDefault="00830982">
      <w:pPr>
        <w:numPr>
          <w:ilvl w:val="1"/>
          <w:numId w:val="2"/>
        </w:numPr>
        <w:ind w:right="30" w:hanging="425"/>
      </w:pPr>
      <w:r>
        <w:t>świadczenie podstawowe polegające na wykonaniu dokumentacji projektowej  w zakresie, formie i ilości wskazanej w § 5 ust.1 niniejszej umowy wraz z uzyskaniem zgód budowlanych: decyzji administracyjnych (</w:t>
      </w:r>
      <w:r>
        <w:rPr>
          <w:u w:val="single" w:color="000000"/>
        </w:rPr>
        <w:t>z wyłączeniem pozwolenia na budowę</w:t>
      </w:r>
      <w:r>
        <w:t xml:space="preserve"> </w:t>
      </w:r>
      <w:r>
        <w:rPr>
          <w:u w:val="single" w:color="000000"/>
        </w:rPr>
        <w:t>lub zaświadczenia o braku podstaw do wniesienia sprzeciwu do zgłoszenia</w:t>
      </w:r>
      <w:r>
        <w:t xml:space="preserve">), zaświadczeń, pozwoleń, uzgodnień, postanowień, warunków, sprawdzeń oraz opinii niezbędnych do prawidłowego wykonania dokumentacji projektowej i robót budowlanych realizowanych na jej podstawie, których obowiązek uzyskania wynika z obowiązujących przepisów, i: </w:t>
      </w:r>
    </w:p>
    <w:p w:rsidR="008C34D0" w:rsidRDefault="00830982">
      <w:pPr>
        <w:numPr>
          <w:ilvl w:val="2"/>
          <w:numId w:val="2"/>
        </w:numPr>
        <w:spacing w:after="24"/>
        <w:ind w:right="30" w:hanging="285"/>
      </w:pPr>
      <w:r>
        <w:t xml:space="preserve">wykonanie audytu energetycznego, </w:t>
      </w:r>
    </w:p>
    <w:p w:rsidR="008C34D0" w:rsidRDefault="00830982">
      <w:pPr>
        <w:numPr>
          <w:ilvl w:val="2"/>
          <w:numId w:val="2"/>
        </w:numPr>
        <w:spacing w:after="50"/>
        <w:ind w:right="30" w:hanging="285"/>
      </w:pPr>
      <w:r>
        <w:t xml:space="preserve">sporządzenie świadectwa charakterystyki energetycznej obiektu na etapie projektowania (świadectwo stanu istniejącego),  </w:t>
      </w:r>
    </w:p>
    <w:p w:rsidR="008C34D0" w:rsidRDefault="00830982">
      <w:pPr>
        <w:numPr>
          <w:ilvl w:val="2"/>
          <w:numId w:val="2"/>
        </w:numPr>
        <w:spacing w:after="24"/>
        <w:ind w:right="30" w:hanging="285"/>
      </w:pPr>
      <w:r>
        <w:t xml:space="preserve">wykonanie ekspertyzy ornitologicznej i </w:t>
      </w:r>
      <w:proofErr w:type="spellStart"/>
      <w:r>
        <w:t>chiropterologicznej</w:t>
      </w:r>
      <w:proofErr w:type="spellEnd"/>
      <w:r>
        <w:t xml:space="preserve">, </w:t>
      </w:r>
    </w:p>
    <w:p w:rsidR="008C34D0" w:rsidRDefault="00830982">
      <w:pPr>
        <w:numPr>
          <w:ilvl w:val="2"/>
          <w:numId w:val="2"/>
        </w:numPr>
        <w:spacing w:after="51"/>
        <w:ind w:right="30" w:hanging="285"/>
      </w:pPr>
      <w:r>
        <w:t xml:space="preserve">przygotowanie danych w celu złożenia przez Zamawiającego wniosku o dofinansowanie zadania ze środków zewnętrznych (np. Wojewódzkiego Funduszu Ochrony Środowiska i Gospodarki Wodnej w Katowicach, dalej </w:t>
      </w:r>
      <w:proofErr w:type="spellStart"/>
      <w:r>
        <w:t>WFOŚiGW</w:t>
      </w:r>
      <w:proofErr w:type="spellEnd"/>
      <w:r>
        <w:t xml:space="preserve">, Unii Europejskiej lub innego podmiotu wskazanego przez Zamawiającego), </w:t>
      </w:r>
    </w:p>
    <w:p w:rsidR="008C34D0" w:rsidRDefault="00830982">
      <w:pPr>
        <w:numPr>
          <w:ilvl w:val="2"/>
          <w:numId w:val="2"/>
        </w:numPr>
        <w:spacing w:after="50"/>
        <w:ind w:right="30" w:hanging="285"/>
      </w:pPr>
      <w:r>
        <w:t xml:space="preserve">wykonanie inwentaryzacji zadrzewienia i zieleni kolidującej z rozwiązaniami projektowymi wraz z ekspertyzą dendrologiczną,  </w:t>
      </w:r>
    </w:p>
    <w:p w:rsidR="008C34D0" w:rsidRDefault="00830982">
      <w:pPr>
        <w:numPr>
          <w:ilvl w:val="2"/>
          <w:numId w:val="2"/>
        </w:numPr>
        <w:spacing w:after="24"/>
        <w:ind w:right="30" w:hanging="285"/>
      </w:pPr>
      <w:r>
        <w:t xml:space="preserve">wykonanie kompleksowej inwentaryzacji budynku wraz z niezbędnymi odkrywkami, </w:t>
      </w:r>
    </w:p>
    <w:p w:rsidR="008C34D0" w:rsidRDefault="00830982">
      <w:pPr>
        <w:numPr>
          <w:ilvl w:val="2"/>
          <w:numId w:val="2"/>
        </w:numPr>
        <w:spacing w:after="24"/>
        <w:ind w:right="30" w:hanging="285"/>
      </w:pPr>
      <w:r>
        <w:t xml:space="preserve">wykonanie ekspertyzy stanu technicznego budynku, </w:t>
      </w:r>
    </w:p>
    <w:p w:rsidR="008C34D0" w:rsidRDefault="00830982">
      <w:pPr>
        <w:numPr>
          <w:ilvl w:val="2"/>
          <w:numId w:val="2"/>
        </w:numPr>
        <w:ind w:right="30" w:hanging="285"/>
      </w:pPr>
      <w:r>
        <w:t xml:space="preserve">wykonanie badań geotechnicznych wraz z opinią geotechniczną, </w:t>
      </w:r>
    </w:p>
    <w:p w:rsidR="008C34D0" w:rsidRDefault="00830982">
      <w:pPr>
        <w:numPr>
          <w:ilvl w:val="1"/>
          <w:numId w:val="2"/>
        </w:numPr>
        <w:ind w:right="30" w:hanging="425"/>
      </w:pPr>
      <w:r>
        <w:lastRenderedPageBreak/>
        <w:t xml:space="preserve">świadczenie objęte prawem opcji polegające na pełnieniu nadzorów autorskich  na podstawie dokumentacji projektowej określonej w pkt a).  </w:t>
      </w:r>
    </w:p>
    <w:p w:rsidR="008C34D0" w:rsidRDefault="00830982">
      <w:pPr>
        <w:numPr>
          <w:ilvl w:val="0"/>
          <w:numId w:val="2"/>
        </w:numPr>
        <w:ind w:right="30" w:hanging="357"/>
      </w:pPr>
      <w:r>
        <w:t>Zgody budowlane, o których mowa w ust. 2 lit. a)</w:t>
      </w:r>
      <w:r>
        <w:rPr>
          <w:b/>
        </w:rPr>
        <w:t xml:space="preserve"> </w:t>
      </w:r>
      <w:r>
        <w:t xml:space="preserve">mogą obejmować w szczególności: </w:t>
      </w:r>
    </w:p>
    <w:p w:rsidR="008C34D0" w:rsidRDefault="00830982">
      <w:pPr>
        <w:numPr>
          <w:ilvl w:val="1"/>
          <w:numId w:val="3"/>
        </w:numPr>
        <w:spacing w:after="24"/>
        <w:ind w:right="30" w:hanging="356"/>
      </w:pPr>
      <w:r>
        <w:t xml:space="preserve">decyzje o pozwoleniu na budowę,  </w:t>
      </w:r>
    </w:p>
    <w:p w:rsidR="008C34D0" w:rsidRDefault="00830982">
      <w:pPr>
        <w:numPr>
          <w:ilvl w:val="1"/>
          <w:numId w:val="3"/>
        </w:numPr>
        <w:spacing w:after="51"/>
        <w:ind w:right="30" w:hanging="356"/>
      </w:pPr>
      <w:r>
        <w:t xml:space="preserve">zaświadczenia o braku podstaw do wniesienia sprzeciwu do zgłoszenia budowy  lub wykonania innych robót budowlanych, </w:t>
      </w:r>
    </w:p>
    <w:p w:rsidR="008C34D0" w:rsidRDefault="00830982">
      <w:pPr>
        <w:numPr>
          <w:ilvl w:val="1"/>
          <w:numId w:val="3"/>
        </w:numPr>
        <w:spacing w:after="24"/>
        <w:ind w:right="30" w:hanging="356"/>
      </w:pPr>
      <w:r>
        <w:t xml:space="preserve">decyzje o pozwoleniu na rozbiórkę, </w:t>
      </w:r>
    </w:p>
    <w:p w:rsidR="008C34D0" w:rsidRDefault="00830982">
      <w:pPr>
        <w:numPr>
          <w:ilvl w:val="1"/>
          <w:numId w:val="3"/>
        </w:numPr>
        <w:spacing w:after="24"/>
        <w:ind w:right="30" w:hanging="356"/>
      </w:pPr>
      <w:r>
        <w:t xml:space="preserve">pozwolenia na realizacje inwestycji drogowej, </w:t>
      </w:r>
    </w:p>
    <w:p w:rsidR="008C34D0" w:rsidRDefault="00830982">
      <w:pPr>
        <w:numPr>
          <w:ilvl w:val="1"/>
          <w:numId w:val="3"/>
        </w:numPr>
        <w:spacing w:after="25"/>
        <w:ind w:right="30" w:hanging="356"/>
      </w:pPr>
      <w:r>
        <w:t xml:space="preserve">decyzje o ustaleniu lokalizacji inwestycji celu publicznego,  </w:t>
      </w:r>
    </w:p>
    <w:p w:rsidR="008C34D0" w:rsidRDefault="00830982">
      <w:pPr>
        <w:numPr>
          <w:ilvl w:val="1"/>
          <w:numId w:val="3"/>
        </w:numPr>
        <w:spacing w:after="24"/>
        <w:ind w:right="30" w:hanging="356"/>
      </w:pPr>
      <w:r>
        <w:t xml:space="preserve">decyzje o środowiskowych uwarunkowaniach,  </w:t>
      </w:r>
    </w:p>
    <w:p w:rsidR="008C34D0" w:rsidRDefault="00830982">
      <w:pPr>
        <w:numPr>
          <w:ilvl w:val="1"/>
          <w:numId w:val="3"/>
        </w:numPr>
        <w:spacing w:after="50"/>
        <w:ind w:right="30" w:hanging="356"/>
      </w:pPr>
      <w:r>
        <w:t xml:space="preserve">decyzje i zgody wynikające z ustaw Prawo ochrony środowiska oraz Prawo ochrony przyrody, </w:t>
      </w:r>
    </w:p>
    <w:p w:rsidR="008C34D0" w:rsidRDefault="00830982">
      <w:pPr>
        <w:numPr>
          <w:ilvl w:val="1"/>
          <w:numId w:val="3"/>
        </w:numPr>
        <w:spacing w:after="24"/>
        <w:ind w:right="30" w:hanging="356"/>
      </w:pPr>
      <w:r>
        <w:t xml:space="preserve">pozwolenia lub/i zgłoszenia wodnoprawne,  </w:t>
      </w:r>
    </w:p>
    <w:p w:rsidR="008C34D0" w:rsidRDefault="00830982">
      <w:pPr>
        <w:numPr>
          <w:ilvl w:val="1"/>
          <w:numId w:val="3"/>
        </w:numPr>
        <w:spacing w:after="50"/>
        <w:ind w:right="30" w:hanging="356"/>
      </w:pPr>
      <w:r>
        <w:t xml:space="preserve">zgody właścicieli i zarządców dróg (m in. Zarządu Dróg Miejskich w Gliwicach w Gliwicach),  </w:t>
      </w:r>
    </w:p>
    <w:p w:rsidR="008C34D0" w:rsidRDefault="00830982">
      <w:pPr>
        <w:numPr>
          <w:ilvl w:val="1"/>
          <w:numId w:val="3"/>
        </w:numPr>
        <w:spacing w:after="50"/>
        <w:ind w:right="30" w:hanging="356"/>
      </w:pPr>
      <w:r>
        <w:t xml:space="preserve">zezwolenia na lokalizację w pasie drogowym urządzeń i obiektów budowlanych niezwiązanych z potrzebami zarządzania drogami lub potrzebami ruchu drogowego  </w:t>
      </w:r>
    </w:p>
    <w:p w:rsidR="008C34D0" w:rsidRDefault="00830982">
      <w:pPr>
        <w:numPr>
          <w:ilvl w:val="1"/>
          <w:numId w:val="3"/>
        </w:numPr>
        <w:spacing w:after="25"/>
        <w:ind w:right="30" w:hanging="356"/>
      </w:pPr>
      <w:r>
        <w:t xml:space="preserve">zezwolenia na lokalizację/przebudowę zjazdu, </w:t>
      </w:r>
    </w:p>
    <w:p w:rsidR="008C34D0" w:rsidRDefault="00830982">
      <w:pPr>
        <w:numPr>
          <w:ilvl w:val="1"/>
          <w:numId w:val="3"/>
        </w:numPr>
        <w:spacing w:after="24"/>
        <w:ind w:right="30" w:hanging="356"/>
      </w:pPr>
      <w:r>
        <w:t xml:space="preserve">zezwolenia na wycinkę drzew i krzewów,  </w:t>
      </w:r>
    </w:p>
    <w:p w:rsidR="008C34D0" w:rsidRDefault="00830982">
      <w:pPr>
        <w:numPr>
          <w:ilvl w:val="1"/>
          <w:numId w:val="3"/>
        </w:numPr>
        <w:spacing w:after="50"/>
        <w:ind w:right="30" w:hanging="356"/>
      </w:pPr>
      <w:r>
        <w:t xml:space="preserve">opinie wydziałów UM Gliwice w zakresie zgodności zapisów miejscowych planów zagospodarowania przestrzennego z przedmiotem zadania,  </w:t>
      </w:r>
    </w:p>
    <w:p w:rsidR="008C34D0" w:rsidRDefault="00830982">
      <w:pPr>
        <w:numPr>
          <w:ilvl w:val="1"/>
          <w:numId w:val="3"/>
        </w:numPr>
        <w:spacing w:after="24"/>
        <w:ind w:right="30" w:hanging="356"/>
      </w:pPr>
      <w:r>
        <w:t xml:space="preserve">pozwolenia i uzgodnienia konserwatorskie, </w:t>
      </w:r>
    </w:p>
    <w:p w:rsidR="008C34D0" w:rsidRDefault="00830982">
      <w:pPr>
        <w:numPr>
          <w:ilvl w:val="1"/>
          <w:numId w:val="3"/>
        </w:numPr>
        <w:spacing w:after="0"/>
        <w:ind w:right="30" w:hanging="356"/>
      </w:pPr>
      <w:r>
        <w:t xml:space="preserve">zgody właścicieli i użytkowników dotyczących istniejącego oraz projektowanego uzbrojenia terenu (m. in. Przedsiębiorstwem Wodociągów i Kanalizacji w Gliwicach, Przedsiębiorstwem Energetyki Cieplnej w Gliwicach, Wydziałem Usług Komunalnych Urzędu Miejskiego w Gliwicach (oświetlenie uliczne), Polską Spółką Gazownictwa Oddział Zakład Gazowniczy w Zabrzu, Gaz – System S.A., Tauron Dystrybucja S.A., </w:t>
      </w:r>
    </w:p>
    <w:p w:rsidR="008C34D0" w:rsidRDefault="00830982">
      <w:pPr>
        <w:spacing w:after="47"/>
        <w:ind w:left="788" w:right="30" w:firstLine="0"/>
      </w:pPr>
      <w:r>
        <w:t xml:space="preserve">Tauron Nowe Technologie S.A. oraz innymi gestorami i operatorami sieci), </w:t>
      </w:r>
    </w:p>
    <w:p w:rsidR="008C34D0" w:rsidRDefault="00830982">
      <w:pPr>
        <w:numPr>
          <w:ilvl w:val="1"/>
          <w:numId w:val="3"/>
        </w:numPr>
        <w:spacing w:after="29"/>
        <w:ind w:right="30" w:hanging="356"/>
      </w:pPr>
      <w:r>
        <w:t xml:space="preserve">opinie w zakresie koordynacji usytuowania projektowanych sieci uzbrojenia terenu,  </w:t>
      </w:r>
    </w:p>
    <w:p w:rsidR="008C34D0" w:rsidRDefault="00830982">
      <w:pPr>
        <w:numPr>
          <w:ilvl w:val="1"/>
          <w:numId w:val="3"/>
        </w:numPr>
        <w:spacing w:after="24"/>
        <w:ind w:right="30" w:hanging="356"/>
      </w:pPr>
      <w:r>
        <w:t xml:space="preserve">uzgodnienia rzeczoznawcy ds. </w:t>
      </w:r>
      <w:proofErr w:type="spellStart"/>
      <w:r>
        <w:t>ppoż</w:t>
      </w:r>
      <w:proofErr w:type="spellEnd"/>
      <w:r>
        <w:t xml:space="preserve">,  </w:t>
      </w:r>
    </w:p>
    <w:p w:rsidR="008C34D0" w:rsidRDefault="00830982">
      <w:pPr>
        <w:numPr>
          <w:ilvl w:val="1"/>
          <w:numId w:val="3"/>
        </w:numPr>
        <w:spacing w:after="20"/>
        <w:ind w:right="30" w:hanging="356"/>
      </w:pPr>
      <w:r>
        <w:t xml:space="preserve">uzgodnienia rzeczoznawcy ds. sanitarno-higienicznych, </w:t>
      </w:r>
    </w:p>
    <w:p w:rsidR="008C34D0" w:rsidRDefault="00830982">
      <w:pPr>
        <w:numPr>
          <w:ilvl w:val="1"/>
          <w:numId w:val="3"/>
        </w:numPr>
        <w:spacing w:after="46"/>
        <w:ind w:right="30" w:hanging="356"/>
      </w:pPr>
      <w:r>
        <w:t xml:space="preserve">zgody właścicieli nieruchomości niestanowiących własności Zamawiającego lub Skarbu Państwa, na których w dokumentacji projektowej przewidziano wykonanie robót budowlanych (w tym prac przygotowawczych lub robót budowlanych zgodnie z art. 47 ustawy Prawo Budowlane); </w:t>
      </w:r>
    </w:p>
    <w:p w:rsidR="008C34D0" w:rsidRDefault="00830982">
      <w:pPr>
        <w:ind w:left="426" w:right="30" w:firstLine="0"/>
      </w:pPr>
      <w:r>
        <w:t xml:space="preserve">za wyjątkiem czynności prawnych, w których konieczne jest osobiste występowanie Zamawiającego. </w:t>
      </w:r>
    </w:p>
    <w:p w:rsidR="008C34D0" w:rsidRDefault="00830982">
      <w:pPr>
        <w:numPr>
          <w:ilvl w:val="0"/>
          <w:numId w:val="2"/>
        </w:numPr>
        <w:ind w:right="30" w:hanging="357"/>
      </w:pPr>
      <w:r>
        <w:t xml:space="preserve">Przedmiot umowy, o którym mowa w ust. 2, został szczegółowo określony w: </w:t>
      </w:r>
    </w:p>
    <w:p w:rsidR="008C34D0" w:rsidRDefault="00830982">
      <w:pPr>
        <w:numPr>
          <w:ilvl w:val="1"/>
          <w:numId w:val="2"/>
        </w:numPr>
        <w:ind w:right="30" w:hanging="425"/>
      </w:pPr>
      <w:r>
        <w:t xml:space="preserve">specyfikacji warunków zamówienia, (z wszystkimi modyfikacjami oraz udzielanymi przez Zamawiającego w toku postepowania o udzielenie zamówienia odpowiedziami na zapytania wykonawców i załącznikami), w tym w opracowaniu „Opis przedmiotu zamówienia”, które stanowi integralną część umowy – załącznik nr 1 do niniejszej umowy, </w:t>
      </w:r>
    </w:p>
    <w:p w:rsidR="008C34D0" w:rsidRDefault="00830982">
      <w:pPr>
        <w:numPr>
          <w:ilvl w:val="1"/>
          <w:numId w:val="2"/>
        </w:numPr>
        <w:ind w:right="30" w:hanging="425"/>
      </w:pPr>
      <w:r>
        <w:t xml:space="preserve">postanowieniach niniejszej umowy. </w:t>
      </w:r>
    </w:p>
    <w:p w:rsidR="008C34D0" w:rsidRDefault="00830982">
      <w:pPr>
        <w:numPr>
          <w:ilvl w:val="0"/>
          <w:numId w:val="2"/>
        </w:numPr>
        <w:ind w:right="30" w:hanging="357"/>
      </w:pPr>
      <w:r>
        <w:t xml:space="preserve">Strony dokonały podziału przedmiotu umowy na części stanowiące przedmiot odrębnych odbiorów wraz z określeniem kosztów i terminów realizacji tych części w harmonogramie </w:t>
      </w:r>
      <w:proofErr w:type="spellStart"/>
      <w:r>
        <w:t>terminowo-rzeczowo-finansowym</w:t>
      </w:r>
      <w:proofErr w:type="spellEnd"/>
      <w:r>
        <w:t xml:space="preserve">, stanowiącym załącznik nr 2 do niniejszej umowy. </w:t>
      </w:r>
    </w:p>
    <w:p w:rsidR="008C34D0" w:rsidRDefault="00830982">
      <w:pPr>
        <w:numPr>
          <w:ilvl w:val="0"/>
          <w:numId w:val="2"/>
        </w:numPr>
        <w:ind w:right="30" w:hanging="357"/>
      </w:pPr>
      <w:r>
        <w:t xml:space="preserve">Dokumenty wskazane w ust. 4 należy traktować jako wzajemnie się uzupełniające i dookreślające. W sytuacji, gdy jakakolwiek część przedmiotu umowy została wskazana w choćby jednym z nich, Jednostka Projektowa zobowiązany jest do jej wykonania.  </w:t>
      </w:r>
    </w:p>
    <w:p w:rsidR="008C34D0" w:rsidRDefault="00830982">
      <w:pPr>
        <w:numPr>
          <w:ilvl w:val="0"/>
          <w:numId w:val="2"/>
        </w:numPr>
        <w:spacing w:after="315"/>
        <w:ind w:right="30" w:hanging="357"/>
      </w:pPr>
      <w:r>
        <w:lastRenderedPageBreak/>
        <w:t xml:space="preserve">Dokumentacja projektowa będąca przedmiotem zamówienia w rozumieniu zapisów niniejszej umowy obejmuje wykonanie kompletnych opracowań, o których mowa  w § 5 ust. 1, a także udokumentowanie dokonania wszelkich innych prac i czynności koniecznych do uzyskania przewidzianych prawem zgód budowlanych uprawniających do rozpoczęcia robót budowlanych oraz prac i czynności umożliwiających wykonanie robót budowlanych na podstawie rezultatu prac projektowych.  </w:t>
      </w:r>
    </w:p>
    <w:p w:rsidR="008C34D0" w:rsidRDefault="00830982">
      <w:pPr>
        <w:pStyle w:val="Nagwek1"/>
        <w:spacing w:after="362"/>
        <w:ind w:left="431" w:right="426"/>
      </w:pPr>
      <w:r>
        <w:t xml:space="preserve">§ 2 Termin wykonania przedmiotu umowy </w:t>
      </w:r>
    </w:p>
    <w:p w:rsidR="008C34D0" w:rsidRDefault="00830982">
      <w:pPr>
        <w:numPr>
          <w:ilvl w:val="0"/>
          <w:numId w:val="4"/>
        </w:numPr>
        <w:ind w:right="30" w:hanging="284"/>
      </w:pPr>
      <w:r>
        <w:t xml:space="preserve">Termin rozpoczęcia przedmiotu umowy Strony ustalają na dzień zawarcia niniejszej umowy. </w:t>
      </w:r>
    </w:p>
    <w:p w:rsidR="008C34D0" w:rsidRDefault="00830982">
      <w:pPr>
        <w:numPr>
          <w:ilvl w:val="0"/>
          <w:numId w:val="4"/>
        </w:numPr>
        <w:ind w:right="30" w:hanging="284"/>
      </w:pPr>
      <w:r>
        <w:t xml:space="preserve">Termin zakończenia przedmiotu umowy Strony ustalają na: </w:t>
      </w:r>
    </w:p>
    <w:p w:rsidR="008C34D0" w:rsidRDefault="00830982">
      <w:pPr>
        <w:numPr>
          <w:ilvl w:val="1"/>
          <w:numId w:val="4"/>
        </w:numPr>
        <w:ind w:right="30" w:hanging="284"/>
      </w:pPr>
      <w:r>
        <w:t xml:space="preserve">wykonania świadczenia podstawowego – nie później niż </w:t>
      </w:r>
      <w:r>
        <w:rPr>
          <w:b/>
        </w:rPr>
        <w:t>14 tygodni</w:t>
      </w:r>
      <w:r>
        <w:t xml:space="preserve"> od dnia podpisania umowy, z zastrzeżeniem ust. 3</w:t>
      </w:r>
      <w:r>
        <w:rPr>
          <w:rFonts w:ascii="Arial" w:eastAsia="Arial" w:hAnsi="Arial" w:cs="Arial"/>
          <w:i/>
        </w:rPr>
        <w:t xml:space="preserve"> </w:t>
      </w:r>
    </w:p>
    <w:p w:rsidR="008C34D0" w:rsidRDefault="00830982">
      <w:pPr>
        <w:numPr>
          <w:ilvl w:val="1"/>
          <w:numId w:val="4"/>
        </w:numPr>
        <w:ind w:right="30" w:hanging="284"/>
      </w:pPr>
      <w:r>
        <w:t>wykonania świadczenia objętego prawem opcji polegającego na sprawowaniu  nadzoru autorskiego - do dnia dokonania przez Zamawiającego końcowego odbioru robót realizowanych na podstawie świadczenia podstawowego</w:t>
      </w:r>
      <w:r>
        <w:rPr>
          <w:color w:val="00B050"/>
        </w:rPr>
        <w:t xml:space="preserve"> </w:t>
      </w:r>
      <w:r>
        <w:t xml:space="preserve">jednak nie dłużej niż 5 lat od dnia podpisania protokołu końcowego odbioru świadczenia podstawowego.  </w:t>
      </w:r>
    </w:p>
    <w:p w:rsidR="008C34D0" w:rsidRDefault="00830982">
      <w:pPr>
        <w:numPr>
          <w:ilvl w:val="0"/>
          <w:numId w:val="4"/>
        </w:numPr>
        <w:spacing w:after="310"/>
        <w:ind w:right="30" w:hanging="284"/>
      </w:pPr>
      <w:r>
        <w:t xml:space="preserve">Strony ustalają, że szczegółowe zestawienie terminów wykonania przedmiotu umowy i jej części zawarte są w „Harmonogramie </w:t>
      </w:r>
      <w:proofErr w:type="spellStart"/>
      <w:r>
        <w:t>terminowo-rzeczowo-finansowym</w:t>
      </w:r>
      <w:proofErr w:type="spellEnd"/>
      <w:r>
        <w:t xml:space="preserve">” stanowiącym załącznik nr 2 do umowy. </w:t>
      </w:r>
      <w:r>
        <w:rPr>
          <w:b/>
          <w:i/>
        </w:rPr>
        <w:t xml:space="preserve"> </w:t>
      </w:r>
    </w:p>
    <w:p w:rsidR="008C34D0" w:rsidRDefault="00830982">
      <w:pPr>
        <w:pStyle w:val="Nagwek1"/>
        <w:spacing w:after="240" w:line="359" w:lineRule="auto"/>
        <w:ind w:left="3608" w:right="3013" w:firstLine="883"/>
        <w:jc w:val="left"/>
      </w:pPr>
      <w:r>
        <w:t xml:space="preserve">§ 3 </w:t>
      </w:r>
    </w:p>
    <w:p w:rsidR="008C34D0" w:rsidRDefault="00830982" w:rsidP="008B1FA7">
      <w:pPr>
        <w:pStyle w:val="Nagwek1"/>
        <w:spacing w:after="240" w:line="359" w:lineRule="auto"/>
        <w:ind w:left="3608" w:right="3013" w:firstLine="0"/>
        <w:jc w:val="left"/>
      </w:pPr>
      <w:r>
        <w:t xml:space="preserve">Obowiązki stron </w:t>
      </w:r>
    </w:p>
    <w:p w:rsidR="008C34D0" w:rsidRDefault="00830982">
      <w:pPr>
        <w:numPr>
          <w:ilvl w:val="0"/>
          <w:numId w:val="5"/>
        </w:numPr>
        <w:ind w:right="30" w:hanging="360"/>
      </w:pPr>
      <w:r>
        <w:t xml:space="preserve">Zamawiający jest zobowiązany do:  </w:t>
      </w:r>
    </w:p>
    <w:p w:rsidR="008C34D0" w:rsidRDefault="00830982">
      <w:pPr>
        <w:numPr>
          <w:ilvl w:val="1"/>
          <w:numId w:val="5"/>
        </w:numPr>
        <w:ind w:right="30" w:hanging="283"/>
      </w:pPr>
      <w:r>
        <w:t xml:space="preserve">współpracy z Jednostką Projektową w celu należytego wykonania przedmiotu umowy, </w:t>
      </w:r>
    </w:p>
    <w:p w:rsidR="008C34D0" w:rsidRDefault="00830982">
      <w:pPr>
        <w:numPr>
          <w:ilvl w:val="1"/>
          <w:numId w:val="5"/>
        </w:numPr>
        <w:ind w:right="30" w:hanging="283"/>
      </w:pPr>
      <w:r>
        <w:t xml:space="preserve">udzielania Jednostce Projektowej wszelkich dostępnych mu informacji niezbędnych do wykonania niniejszej umowy, </w:t>
      </w:r>
    </w:p>
    <w:p w:rsidR="008C34D0" w:rsidRDefault="00830982">
      <w:pPr>
        <w:numPr>
          <w:ilvl w:val="1"/>
          <w:numId w:val="5"/>
        </w:numPr>
        <w:ind w:right="30" w:hanging="283"/>
      </w:pPr>
      <w:r>
        <w:t>zapłaty Jednostce Projektowej wynagrodzenia na warunkach i w terminach określonych w § 6 i § 7 niniejszej umowy.</w:t>
      </w:r>
      <w:r>
        <w:rPr>
          <w:i/>
        </w:rPr>
        <w:t xml:space="preserve"> </w:t>
      </w:r>
      <w:r>
        <w:t>Dokonanie odbioru i zapłaty za wykonaną dokumentację nie pozbawia Zamawiającego prawa zgłoszenia zastrzeżeń z tytułu wad oraz dochodzenia przez Zamawiającego roszczeń z tego samego tytułu</w:t>
      </w:r>
      <w:r>
        <w:rPr>
          <w:i/>
        </w:rPr>
        <w:t xml:space="preserve">, </w:t>
      </w:r>
    </w:p>
    <w:p w:rsidR="008C34D0" w:rsidRDefault="00830982">
      <w:pPr>
        <w:numPr>
          <w:ilvl w:val="1"/>
          <w:numId w:val="5"/>
        </w:numPr>
        <w:ind w:right="30" w:hanging="283"/>
      </w:pPr>
      <w:r>
        <w:t xml:space="preserve">przygotowania, na pisemny wniosek Jednostki Projektowej (złożony e-mail lub pisemnie), pełnomocnictwa dla wskazanej we wniosku osoby/osób do uzyskania wymaganych przepisami prawa zgód budowlanych i innych czynności niezbędnych do prawidłowej realizacji przedmiotu umowy z zastrzeżeniem czynności prawnych, w których konieczne jest osobiste występowanie Zamawiającego, z zachowaniem następujących zasad: </w:t>
      </w:r>
    </w:p>
    <w:p w:rsidR="008C34D0" w:rsidRDefault="00830982">
      <w:pPr>
        <w:numPr>
          <w:ilvl w:val="2"/>
          <w:numId w:val="5"/>
        </w:numPr>
        <w:spacing w:after="115" w:line="240" w:lineRule="auto"/>
        <w:ind w:right="30" w:hanging="425"/>
      </w:pPr>
      <w:r>
        <w:t xml:space="preserve">Zamawiający przygotuje pełnomocnictwo w terminie do 2 tygodni od dnia otrzymania od Jednostki Projektowej danych niezbędnych do przygotowania pełnomocnictwa, </w:t>
      </w:r>
    </w:p>
    <w:p w:rsidR="008C34D0" w:rsidRDefault="00830982">
      <w:pPr>
        <w:numPr>
          <w:ilvl w:val="2"/>
          <w:numId w:val="5"/>
        </w:numPr>
        <w:ind w:right="30" w:hanging="425"/>
      </w:pPr>
      <w:r>
        <w:t xml:space="preserve">Jednostka Projektowa winna ograniczać liczbę osób, dla których występuje do Zamawiającego o wydanie pełnomocnictw, do faktycznych potrzeb wynikających z przedmiotu umowy. Liczba ta nie powinna być większa niż 3 osoby, </w:t>
      </w:r>
    </w:p>
    <w:p w:rsidR="008C34D0" w:rsidRDefault="00830982">
      <w:pPr>
        <w:numPr>
          <w:ilvl w:val="2"/>
          <w:numId w:val="5"/>
        </w:numPr>
        <w:ind w:right="30" w:hanging="425"/>
      </w:pPr>
      <w:r>
        <w:t xml:space="preserve">osoby, dla których Jednostka Projektowa występuje o wydanie pełnomocnictwa winny być umocowane umową lub reprezentować Jednostkę Projektową zgodnie z odrębnymi przepisami, </w:t>
      </w:r>
    </w:p>
    <w:p w:rsidR="008C34D0" w:rsidRDefault="00830982">
      <w:pPr>
        <w:numPr>
          <w:ilvl w:val="1"/>
          <w:numId w:val="5"/>
        </w:numPr>
        <w:ind w:right="30" w:hanging="283"/>
      </w:pPr>
      <w:r>
        <w:lastRenderedPageBreak/>
        <w:t xml:space="preserve">przygotowania na wniosek Jednostki Projektowej (złożony e-mail lub pisemnie), oświadczenia o posiadanym prawie do dysponowania nieruchomością dla wskazanych we wniosku działek. </w:t>
      </w:r>
    </w:p>
    <w:p w:rsidR="008C34D0" w:rsidRDefault="00830982">
      <w:pPr>
        <w:numPr>
          <w:ilvl w:val="0"/>
          <w:numId w:val="5"/>
        </w:numPr>
        <w:ind w:right="30" w:hanging="360"/>
      </w:pPr>
      <w:r>
        <w:t xml:space="preserve">Zamawiający może upoważnić odrębnymi pełnomocnictwami osoby wskazane w § 4 ust. 2 umowy do działania jako pełnomocników Zamawiającego dla przygotowania postępowania o udzielenie zamówienia na roboty budowlane mających być realizowanych na podstawie dokumentacji projektowej wykonanej na podstawie niniejszej umowy,  w zakresie przygotowania opisu przedmiotu zamówienia i określenia szacunkowej wartości zamówienia, zgodnie z postanowieniami art. 37 ustawy Prawo zamówień publicznych. </w:t>
      </w:r>
    </w:p>
    <w:p w:rsidR="008C34D0" w:rsidRDefault="00830982">
      <w:pPr>
        <w:ind w:left="426" w:right="30" w:firstLine="0"/>
      </w:pPr>
      <w:r>
        <w:t xml:space="preserve">Upoważnienie, o którym mowa w zdaniu poprzedzającym jest upoważnieniem, o którym mowa w art. 4 ust. 2 ustawy o odpowiedzialności za naruszenie dyscypliny finansów publicznych. </w:t>
      </w:r>
    </w:p>
    <w:p w:rsidR="008C34D0" w:rsidRDefault="00830982">
      <w:pPr>
        <w:numPr>
          <w:ilvl w:val="0"/>
          <w:numId w:val="5"/>
        </w:numPr>
        <w:ind w:right="30" w:hanging="360"/>
      </w:pPr>
      <w:r>
        <w:t xml:space="preserve">Zamawiający ma prawo do kontroli działalności drugiej strony w zakresie objętym umową, w celu weryfikacji rzeczywistego korzystania z potencjału podmiotu trzeciego przy realizacji zamówienia w zakresie w jakim udostępniają swoje zasoby potrzebne do realizacji zamówienia, poprzez żądanie przedstawienia w szczególności np. dokumentów dotyczących rozliczeń pomiędzy Jednostką Projektową a podmiotami trzecimi, umowy współpracy pomiędzy nimi, protokołów przekazania sprzętu. </w:t>
      </w:r>
    </w:p>
    <w:p w:rsidR="008C34D0" w:rsidRDefault="00830982">
      <w:pPr>
        <w:numPr>
          <w:ilvl w:val="0"/>
          <w:numId w:val="5"/>
        </w:numPr>
        <w:ind w:right="30" w:hanging="360"/>
      </w:pPr>
      <w:r>
        <w:t xml:space="preserve">Jednostka Projektowa w ramach wynagrodzenia ryczałtowego zobowiązuje się wykonać przedmiot umowy zgodnie z ustawą Prawo Budowlane i innymi właściwymi przepisami, zasadami współczesnej wiedzy technicznej i sztuki budowlanej oraz z należytą starannością z uwzględnieniem zawodowego charakteru prowadzonej przez nią działalności i profesjonalnego charakteru świadczonych przez nią usług, a w szczególności zobowiązuje się do: </w:t>
      </w:r>
    </w:p>
    <w:p w:rsidR="008C34D0" w:rsidRDefault="00830982">
      <w:pPr>
        <w:numPr>
          <w:ilvl w:val="1"/>
          <w:numId w:val="5"/>
        </w:numPr>
        <w:ind w:right="30" w:hanging="283"/>
      </w:pPr>
      <w:r>
        <w:t xml:space="preserve">opracowania dokumentacji zgodnie z: </w:t>
      </w:r>
    </w:p>
    <w:p w:rsidR="008C34D0" w:rsidRDefault="00830982">
      <w:pPr>
        <w:numPr>
          <w:ilvl w:val="2"/>
          <w:numId w:val="5"/>
        </w:numPr>
        <w:ind w:right="30" w:hanging="425"/>
      </w:pPr>
      <w:r>
        <w:t>postanowieniami umowy i specyfikacji warunków zamówienia (z wszystkimi modyfikacjami oraz udzielonymi przez Zamawiającego w toku postepowania o udzielenie zamówienia odpowiedziami na zapytania Wykonawców i załącznikami, w tym postanowieniami opracowania „Opis przedmiotu zamówienia”),</w:t>
      </w:r>
      <w:r>
        <w:rPr>
          <w:sz w:val="18"/>
        </w:rPr>
        <w:t xml:space="preserve"> </w:t>
      </w:r>
    </w:p>
    <w:p w:rsidR="008C34D0" w:rsidRDefault="00830982">
      <w:pPr>
        <w:numPr>
          <w:ilvl w:val="2"/>
          <w:numId w:val="5"/>
        </w:numPr>
        <w:ind w:right="30" w:hanging="425"/>
      </w:pPr>
      <w:r>
        <w:t xml:space="preserve">zasadami współczesnej wiedzy technicznej, </w:t>
      </w:r>
      <w:r>
        <w:rPr>
          <w:sz w:val="18"/>
        </w:rPr>
        <w:t xml:space="preserve"> </w:t>
      </w:r>
    </w:p>
    <w:p w:rsidR="008C34D0" w:rsidRDefault="00830982">
      <w:pPr>
        <w:numPr>
          <w:ilvl w:val="2"/>
          <w:numId w:val="5"/>
        </w:numPr>
        <w:ind w:right="30" w:hanging="425"/>
      </w:pPr>
      <w:r>
        <w:t>obowiązującymi na dzień złożenia za protokołem dokumentacji do Zamawiającego normami i przepisami prawa, w tym z:</w:t>
      </w:r>
      <w:r>
        <w:rPr>
          <w:sz w:val="18"/>
        </w:rPr>
        <w:t xml:space="preserve"> </w:t>
      </w:r>
    </w:p>
    <w:p w:rsidR="008C34D0" w:rsidRDefault="00830982">
      <w:pPr>
        <w:numPr>
          <w:ilvl w:val="3"/>
          <w:numId w:val="5"/>
        </w:numPr>
        <w:spacing w:after="50"/>
        <w:ind w:right="30" w:hanging="296"/>
      </w:pPr>
      <w:r>
        <w:t xml:space="preserve">ustawą Prawo Budowlane wraz z obowiązującymi do niej aktami wykonawczymi,  </w:t>
      </w:r>
    </w:p>
    <w:p w:rsidR="008C34D0" w:rsidRDefault="00830982">
      <w:pPr>
        <w:numPr>
          <w:ilvl w:val="3"/>
          <w:numId w:val="5"/>
        </w:numPr>
        <w:spacing w:after="50"/>
        <w:ind w:right="30" w:hanging="296"/>
      </w:pPr>
      <w:r>
        <w:t xml:space="preserve">ustawą Prawo zamówień publicznych wraz z obowiązującymi do niej aktami wykonawczymi, </w:t>
      </w:r>
    </w:p>
    <w:p w:rsidR="008C34D0" w:rsidRDefault="00830982">
      <w:pPr>
        <w:numPr>
          <w:ilvl w:val="3"/>
          <w:numId w:val="5"/>
        </w:numPr>
        <w:spacing w:after="46"/>
        <w:ind w:right="30" w:hanging="296"/>
      </w:pPr>
      <w:r>
        <w:t xml:space="preserve">przepisami dotyczącymi bezpieczeństwa i ochrony zdrowia oraz ochrony środowiska,  </w:t>
      </w:r>
    </w:p>
    <w:p w:rsidR="008C34D0" w:rsidRDefault="00830982">
      <w:pPr>
        <w:numPr>
          <w:ilvl w:val="3"/>
          <w:numId w:val="5"/>
        </w:numPr>
        <w:spacing w:after="50"/>
        <w:ind w:right="30" w:hanging="296"/>
      </w:pPr>
      <w:r>
        <w:t xml:space="preserve">ustaleniami miejscowych planów zagospodarowania przestrzennego, w tym w zakresie zieleni i ochrony istniejącego drzewostanu na danym obszarze, </w:t>
      </w:r>
    </w:p>
    <w:p w:rsidR="008C34D0" w:rsidRDefault="00830982">
      <w:pPr>
        <w:numPr>
          <w:ilvl w:val="3"/>
          <w:numId w:val="5"/>
        </w:numPr>
        <w:spacing w:after="50"/>
        <w:ind w:right="30" w:hanging="296"/>
      </w:pPr>
      <w:r>
        <w:t xml:space="preserve">wykorzystania danych przestrzennych publikowanych w Miejskim Systemie Informacji przestrzennej, w szczególności danych środowiskowych wynikających z waloryzacji przyrodniczej miasta Gliwice, </w:t>
      </w:r>
    </w:p>
    <w:p w:rsidR="008C34D0" w:rsidRDefault="00830982">
      <w:pPr>
        <w:ind w:left="993" w:right="30" w:hanging="1"/>
      </w:pPr>
      <w:r>
        <w:t xml:space="preserve">które będą gwarantować bezpośrednie użycie dokumentacji w procedurze udzielenia zamówienia publicznego na wykonanie projektowanych robót budowlanych,  </w:t>
      </w:r>
    </w:p>
    <w:p w:rsidR="008C34D0" w:rsidRDefault="00830982">
      <w:pPr>
        <w:numPr>
          <w:ilvl w:val="2"/>
          <w:numId w:val="5"/>
        </w:numPr>
        <w:ind w:right="30" w:hanging="425"/>
      </w:pPr>
      <w:r>
        <w:t xml:space="preserve">warunkami wskazanymi w pozyskanych zgodach budowlanych,   </w:t>
      </w:r>
    </w:p>
    <w:p w:rsidR="008C34D0" w:rsidRDefault="00830982">
      <w:pPr>
        <w:numPr>
          <w:ilvl w:val="1"/>
          <w:numId w:val="5"/>
        </w:numPr>
        <w:ind w:right="30" w:hanging="283"/>
      </w:pPr>
      <w:r>
        <w:t xml:space="preserve">wykonania opracowań wstępnych niezbędnych do celów prac projektowych, w szczególności: </w:t>
      </w:r>
    </w:p>
    <w:p w:rsidR="008C34D0" w:rsidRDefault="00830982">
      <w:pPr>
        <w:numPr>
          <w:ilvl w:val="1"/>
          <w:numId w:val="6"/>
        </w:numPr>
        <w:ind w:right="30" w:hanging="254"/>
      </w:pPr>
      <w:r>
        <w:t xml:space="preserve">inwentaryzacji terenu, istniejących obiektów budowlanych, istniejącej infrastruktury technicznej, </w:t>
      </w:r>
    </w:p>
    <w:p w:rsidR="008C34D0" w:rsidRDefault="00830982">
      <w:pPr>
        <w:numPr>
          <w:ilvl w:val="1"/>
          <w:numId w:val="6"/>
        </w:numPr>
        <w:spacing w:after="25"/>
        <w:ind w:right="30" w:hanging="254"/>
      </w:pPr>
      <w:r>
        <w:lastRenderedPageBreak/>
        <w:t xml:space="preserve">opinii o stanie technicznym istniejących obiektów,  </w:t>
      </w:r>
    </w:p>
    <w:p w:rsidR="008C34D0" w:rsidRDefault="00830982">
      <w:pPr>
        <w:numPr>
          <w:ilvl w:val="1"/>
          <w:numId w:val="6"/>
        </w:numPr>
        <w:spacing w:after="24"/>
        <w:ind w:right="30" w:hanging="254"/>
      </w:pPr>
      <w:r>
        <w:t xml:space="preserve">mapy do celów projektowych,  </w:t>
      </w:r>
    </w:p>
    <w:p w:rsidR="008C34D0" w:rsidRDefault="00830982">
      <w:pPr>
        <w:numPr>
          <w:ilvl w:val="1"/>
          <w:numId w:val="6"/>
        </w:numPr>
        <w:spacing w:after="50"/>
        <w:ind w:right="30" w:hanging="254"/>
      </w:pPr>
      <w:r>
        <w:t xml:space="preserve">opinii geotechnicznej na podstawie przeprowadzonych przez Jednostkę Projektową badań geotechnicznych,  </w:t>
      </w:r>
    </w:p>
    <w:p w:rsidR="008C34D0" w:rsidRDefault="00830982">
      <w:pPr>
        <w:numPr>
          <w:ilvl w:val="1"/>
          <w:numId w:val="6"/>
        </w:numPr>
        <w:spacing w:after="51"/>
        <w:ind w:right="30" w:hanging="254"/>
      </w:pPr>
      <w:r>
        <w:t xml:space="preserve">inwentaryzacji zadrzewienia i zieleni kolidującej z rozwiązaniami projektowymi (w tym: wskazanie niezbędnych wycinek lub przesadzeń istniejących drzew lub krzewów wraz ze szczegółowym uzasadnieniem tej konieczności), wraz  z ekspertyzą dendrologiczną, </w:t>
      </w:r>
    </w:p>
    <w:p w:rsidR="008C34D0" w:rsidRDefault="00830982">
      <w:pPr>
        <w:numPr>
          <w:ilvl w:val="1"/>
          <w:numId w:val="6"/>
        </w:numPr>
        <w:spacing w:after="76"/>
        <w:ind w:right="30" w:hanging="254"/>
      </w:pPr>
      <w:r>
        <w:t xml:space="preserve">ekspertyzy ornitologicznej i </w:t>
      </w:r>
      <w:proofErr w:type="spellStart"/>
      <w:r>
        <w:t>chiropterologicznej</w:t>
      </w:r>
      <w:proofErr w:type="spellEnd"/>
      <w:r>
        <w:t xml:space="preserve">, </w:t>
      </w:r>
    </w:p>
    <w:p w:rsidR="008C34D0" w:rsidRDefault="00830982">
      <w:pPr>
        <w:numPr>
          <w:ilvl w:val="1"/>
          <w:numId w:val="6"/>
        </w:numPr>
        <w:spacing w:after="112" w:line="247" w:lineRule="auto"/>
        <w:ind w:right="30" w:hanging="254"/>
      </w:pPr>
      <w:r>
        <w:t>ekspertyzy mykologicznej</w:t>
      </w:r>
      <w:r>
        <w:rPr>
          <w:vertAlign w:val="superscript"/>
        </w:rPr>
        <w:t>1</w:t>
      </w:r>
      <w:r>
        <w:t xml:space="preserve"> </w:t>
      </w:r>
      <w:r>
        <w:rPr>
          <w:color w:val="FF0000"/>
        </w:rPr>
        <w:t>(</w:t>
      </w:r>
      <w:r>
        <w:rPr>
          <w:i/>
          <w:color w:val="FF0000"/>
        </w:rPr>
        <w:t>dotyczy wyłącznie zakresu części I, dla pozostałych części zamówienia należy wykreślić</w:t>
      </w:r>
      <w:r>
        <w:rPr>
          <w:color w:val="FF0000"/>
        </w:rPr>
        <w:t>)</w:t>
      </w:r>
      <w:r>
        <w:t xml:space="preserve"> </w:t>
      </w:r>
    </w:p>
    <w:p w:rsidR="008C34D0" w:rsidRDefault="00830982">
      <w:pPr>
        <w:numPr>
          <w:ilvl w:val="0"/>
          <w:numId w:val="7"/>
        </w:numPr>
        <w:ind w:right="30"/>
      </w:pPr>
      <w:r>
        <w:t xml:space="preserve">w przypadku konieczności usunięcia drzew – przygotowania niezbędnych informacji celem uzyskania przez Zamawiającego opinii wydziałów Urzędu Miejskiego w Gliwicach w tym zakresie,  </w:t>
      </w:r>
    </w:p>
    <w:p w:rsidR="008C34D0" w:rsidRDefault="00830982">
      <w:pPr>
        <w:numPr>
          <w:ilvl w:val="0"/>
          <w:numId w:val="7"/>
        </w:numPr>
        <w:ind w:right="30"/>
      </w:pPr>
      <w:r>
        <w:t xml:space="preserve">przygotowania i złożenia wniosków oraz uzyskania zgód budowlanych, których obowiązek wynika z przepisów prawa, </w:t>
      </w:r>
    </w:p>
    <w:p w:rsidR="008C34D0" w:rsidRDefault="00830982">
      <w:pPr>
        <w:numPr>
          <w:ilvl w:val="0"/>
          <w:numId w:val="7"/>
        </w:numPr>
        <w:ind w:right="30"/>
      </w:pPr>
      <w:r>
        <w:t xml:space="preserve">wykonywania uzupełnień, składania wyjaśnień do opracowanych materiałów na każde wezwanie organu wydającego zgodę budowlaną w trakcie ich pozyskiwania, w terminie wskazanym przez organ, </w:t>
      </w:r>
    </w:p>
    <w:p w:rsidR="008C34D0" w:rsidRDefault="00830982">
      <w:pPr>
        <w:numPr>
          <w:ilvl w:val="0"/>
          <w:numId w:val="7"/>
        </w:numPr>
        <w:ind w:right="30"/>
      </w:pPr>
      <w:r>
        <w:t xml:space="preserve">udzielenia niezbędnej pomocy Zamawiającemu w przypadkach wezwania go  przez organ wydający zgodę budowlaną do dokonania czynności materialnotechnicznych związanych z zakresem przedmiotu zamówienia w wykonaniu tych czynności – na wezwanie Zamawiającego, przy czym Zamawiający może wyznaczyć Jednostce Projektowej termin na wykonanie ww. czynności. </w:t>
      </w:r>
    </w:p>
    <w:p w:rsidR="008C34D0" w:rsidRDefault="00830982">
      <w:pPr>
        <w:numPr>
          <w:ilvl w:val="0"/>
          <w:numId w:val="7"/>
        </w:numPr>
        <w:ind w:right="30"/>
      </w:pPr>
      <w:r>
        <w:t xml:space="preserve">na wezwanie Zamawiającego przyjęcia do realizacji przez osoby wskazane  w § 4 ust. 2 pełnomocnictwa, o którym mowa w ust. 2., wraz z przekazaniem Zamawiającemu potwierdzenia przez te osoby faktu, sporządzenia opisu przedmiotu zamówienia w zakresie dokumentacji we wniosku o wszczęcie postępowania  o udzielenie zamówienia na roboty budowlane mające być realizowane na podstawie dokumentacji wykonanej na podstawie niniejszej umowy, przygotowanym  przez Zamawiającego, </w:t>
      </w:r>
    </w:p>
    <w:p w:rsidR="008C34D0" w:rsidRDefault="00830982">
      <w:pPr>
        <w:numPr>
          <w:ilvl w:val="0"/>
          <w:numId w:val="7"/>
        </w:numPr>
        <w:ind w:right="30"/>
      </w:pPr>
      <w:r>
        <w:t xml:space="preserve">opisania przedmiotu zamówienia na realizację robót budowlanych zgodnie z zasadami określonymi w art. 99-103 ustawy Prawo zamówień publicznych i opisem przedmiotu zamówienia oraz sporządzenia wykazu podstawowych materiałów, urządzeń, technologii i wyposażenia wraz ze wskazaniem dla każdej pozycji co najmniej trzech produktów, każdy innego producenta, spełniających stawiane wymagania; wykaz ten ma być sporządzony na podstawie wzoru stanowiącego załącznik nr 3 do umowy.   </w:t>
      </w:r>
    </w:p>
    <w:p w:rsidR="008C34D0" w:rsidRDefault="00830982">
      <w:pPr>
        <w:spacing w:after="107" w:line="249" w:lineRule="auto"/>
        <w:ind w:left="719" w:right="28" w:hanging="10"/>
      </w:pPr>
      <w:r>
        <w:rPr>
          <w:b/>
        </w:rPr>
        <w:t>Zamawiający nie dopuszcza stosowania w dokumentacji projektowej nazw własnych produktów i technologii</w:t>
      </w:r>
      <w:r>
        <w:t xml:space="preserve">, z zastrzeżeniem przepisu art. 99 ust. 5 i 6 ustawy Prawo zamówień publicznych. </w:t>
      </w:r>
    </w:p>
    <w:p w:rsidR="008C34D0" w:rsidRDefault="00830982">
      <w:pPr>
        <w:ind w:left="709" w:right="30" w:firstLine="0"/>
      </w:pPr>
      <w:r>
        <w:t xml:space="preserve">W dokumentacji projektowej należy określić wymagane cechy i parametry równoważności dla podstawowych materiałów, urządzeń, technologii i wyposażenia, odpowiadające przeznaczeniu zamierzonemu przez Zamawiającego, wraz z kryteriami stosowanymi do oceny tej równoważności.  </w:t>
      </w:r>
    </w:p>
    <w:p w:rsidR="008C34D0" w:rsidRDefault="00830982">
      <w:pPr>
        <w:numPr>
          <w:ilvl w:val="0"/>
          <w:numId w:val="7"/>
        </w:numPr>
        <w:ind w:right="30"/>
      </w:pPr>
      <w:r>
        <w:t xml:space="preserve">opisania przedmiotu zamówienia w zakresie dostępności dla osób  z niepełnosprawnościami z dostosowaniem  projektowanych obiektów do potrzeb wszystkich użytkowników, w tym: </w:t>
      </w:r>
    </w:p>
    <w:p w:rsidR="008C34D0" w:rsidRDefault="00830982">
      <w:pPr>
        <w:numPr>
          <w:ilvl w:val="1"/>
          <w:numId w:val="8"/>
        </w:numPr>
        <w:ind w:right="30" w:hanging="302"/>
      </w:pPr>
      <w:r>
        <w:t xml:space="preserve">zapewnienia dostępności zgodnie ze Standardami dostępności budynków dla osób z niepełnosprawnościami, uwzględniających koncepcję uniwersalnego projektowania dla osób niepełnosprawnych, przez którą rozumie się takie projektowanie produktów, środowiska, obiektów budowlanych, by były użyteczne dla wszystkich, w możliwie jak największym stopniu, bez potrzeby adaptacji  </w:t>
      </w:r>
    </w:p>
    <w:p w:rsidR="008C34D0" w:rsidRDefault="00830982">
      <w:pPr>
        <w:ind w:left="1134" w:right="30" w:firstLine="0"/>
      </w:pPr>
      <w:r>
        <w:lastRenderedPageBreak/>
        <w:t xml:space="preserve">lub specjalistycznego projektowania, </w:t>
      </w:r>
    </w:p>
    <w:p w:rsidR="008C34D0" w:rsidRDefault="00830982">
      <w:pPr>
        <w:numPr>
          <w:ilvl w:val="1"/>
          <w:numId w:val="8"/>
        </w:numPr>
        <w:spacing w:after="143"/>
        <w:ind w:right="30" w:hanging="302"/>
      </w:pPr>
      <w:r>
        <w:t xml:space="preserve">zgodności opracowań projektowych z treścią następujących dokumentów: </w:t>
      </w:r>
    </w:p>
    <w:p w:rsidR="008C34D0" w:rsidRDefault="00830982">
      <w:pPr>
        <w:numPr>
          <w:ilvl w:val="1"/>
          <w:numId w:val="7"/>
        </w:numPr>
        <w:spacing w:after="96" w:line="259" w:lineRule="auto"/>
        <w:ind w:right="30" w:hanging="180"/>
      </w:pPr>
      <w:r>
        <w:t xml:space="preserve">ustawa o zapewnianiu dostępności osobom ze szczególnymi potrzebami, </w:t>
      </w:r>
    </w:p>
    <w:p w:rsidR="008C34D0" w:rsidRDefault="00830982">
      <w:pPr>
        <w:numPr>
          <w:ilvl w:val="1"/>
          <w:numId w:val="7"/>
        </w:numPr>
        <w:ind w:right="30" w:hanging="180"/>
      </w:pPr>
      <w:r>
        <w:t xml:space="preserve">Standardy dostępności budynków dla osób z </w:t>
      </w:r>
      <w:proofErr w:type="spellStart"/>
      <w:r>
        <w:t>niepełnosprawnościamiuwzględniając</w:t>
      </w:r>
      <w:proofErr w:type="spellEnd"/>
      <w:r>
        <w:t xml:space="preserve"> koncepcję uniwersalnego projektowania – dostęp online: </w:t>
      </w:r>
      <w:hyperlink r:id="rId7">
        <w:r>
          <w:rPr>
            <w:i/>
            <w:color w:val="4471C4"/>
            <w:u w:val="single" w:color="4471C4"/>
          </w:rPr>
          <w:t>standardy</w:t>
        </w:r>
      </w:hyperlink>
      <w:hyperlink r:id="rId8">
        <w:r>
          <w:rPr>
            <w:i/>
            <w:color w:val="4471C4"/>
            <w:u w:val="single" w:color="4471C4"/>
          </w:rPr>
          <w:t>-</w:t>
        </w:r>
      </w:hyperlink>
      <w:hyperlink r:id="rId9">
        <w:r>
          <w:rPr>
            <w:i/>
            <w:color w:val="4471C4"/>
            <w:u w:val="single" w:color="4471C4"/>
          </w:rPr>
          <w:t>projektowania</w:t>
        </w:r>
      </w:hyperlink>
      <w:hyperlink r:id="rId10">
        <w:r>
          <w:rPr>
            <w:i/>
            <w:color w:val="4471C4"/>
            <w:u w:val="single" w:color="4471C4"/>
          </w:rPr>
          <w:t>-</w:t>
        </w:r>
      </w:hyperlink>
      <w:hyperlink r:id="rId11">
        <w:r>
          <w:rPr>
            <w:i/>
            <w:color w:val="4471C4"/>
            <w:u w:val="single" w:color="4471C4"/>
          </w:rPr>
          <w:t>budynków</w:t>
        </w:r>
      </w:hyperlink>
      <w:hyperlink r:id="rId12">
        <w:r>
          <w:rPr>
            <w:i/>
            <w:color w:val="4471C4"/>
            <w:u w:val="single" w:color="4471C4"/>
          </w:rPr>
          <w:t>-</w:t>
        </w:r>
      </w:hyperlink>
      <w:hyperlink r:id="rId13">
        <w:r>
          <w:rPr>
            <w:i/>
            <w:color w:val="4471C4"/>
            <w:u w:val="single" w:color="4471C4"/>
          </w:rPr>
          <w:t>dla</w:t>
        </w:r>
      </w:hyperlink>
      <w:hyperlink r:id="rId14">
        <w:r>
          <w:rPr>
            <w:i/>
            <w:color w:val="4471C4"/>
            <w:u w:val="single" w:color="4471C4"/>
          </w:rPr>
          <w:t>-</w:t>
        </w:r>
        <w:proofErr w:type="spellStart"/>
      </w:hyperlink>
      <w:hyperlink r:id="rId15">
        <w:r>
          <w:rPr>
            <w:i/>
            <w:color w:val="4471C4"/>
            <w:u w:val="single" w:color="4471C4"/>
          </w:rPr>
          <w:t>osob</w:t>
        </w:r>
        <w:proofErr w:type="spellEnd"/>
      </w:hyperlink>
      <w:hyperlink r:id="rId16">
        <w:r>
          <w:rPr>
            <w:i/>
            <w:color w:val="4471C4"/>
            <w:u w:val="single" w:color="4471C4"/>
          </w:rPr>
          <w:t>-</w:t>
        </w:r>
        <w:proofErr w:type="spellStart"/>
      </w:hyperlink>
      <w:hyperlink r:id="rId17">
        <w:r>
          <w:rPr>
            <w:i/>
            <w:color w:val="4471C4"/>
            <w:u w:val="single" w:color="4471C4"/>
          </w:rPr>
          <w:t>niepelnosprawnych</w:t>
        </w:r>
        <w:proofErr w:type="spellEnd"/>
      </w:hyperlink>
      <w:hyperlink r:id="rId18">
        <w:r>
          <w:rPr>
            <w:i/>
            <w:color w:val="4471C4"/>
          </w:rPr>
          <w:t>,</w:t>
        </w:r>
      </w:hyperlink>
      <w:r>
        <w:rPr>
          <w:i/>
          <w:color w:val="4471C4"/>
        </w:rPr>
        <w:t xml:space="preserve"> </w:t>
      </w:r>
    </w:p>
    <w:p w:rsidR="008C34D0" w:rsidRDefault="00830982">
      <w:pPr>
        <w:numPr>
          <w:ilvl w:val="1"/>
          <w:numId w:val="7"/>
        </w:numPr>
        <w:ind w:right="30" w:hanging="180"/>
      </w:pPr>
      <w:r>
        <w:t xml:space="preserve">zaleceniami zawartymi w „Standardach dostępności ruchu pieszych dla miast i gmin Górnośląsko-Zagłębiowskiej Metropolii” – dostęp online: </w:t>
      </w:r>
      <w:hyperlink r:id="rId19">
        <w:r>
          <w:rPr>
            <w:color w:val="4471C4"/>
            <w:u w:val="single" w:color="4471C4"/>
          </w:rPr>
          <w:t>Standardy</w:t>
        </w:r>
      </w:hyperlink>
      <w:hyperlink r:id="rId20">
        <w:r>
          <w:rPr>
            <w:color w:val="4471C4"/>
          </w:rPr>
          <w:t xml:space="preserve"> </w:t>
        </w:r>
      </w:hyperlink>
      <w:hyperlink r:id="rId21">
        <w:r>
          <w:rPr>
            <w:color w:val="4471C4"/>
            <w:u w:val="single" w:color="4471C4"/>
          </w:rPr>
          <w:t>dost</w:t>
        </w:r>
      </w:hyperlink>
      <w:hyperlink r:id="rId22">
        <w:r>
          <w:rPr>
            <w:color w:val="4471C4"/>
            <w:u w:val="single" w:color="4471C4"/>
          </w:rPr>
          <w:t>ę</w:t>
        </w:r>
      </w:hyperlink>
      <w:hyperlink r:id="rId23">
        <w:r>
          <w:rPr>
            <w:color w:val="4471C4"/>
            <w:u w:val="single" w:color="4471C4"/>
          </w:rPr>
          <w:t>pno</w:t>
        </w:r>
      </w:hyperlink>
      <w:hyperlink r:id="rId24">
        <w:r>
          <w:rPr>
            <w:color w:val="4471C4"/>
            <w:u w:val="single" w:color="4471C4"/>
          </w:rPr>
          <w:t>ś</w:t>
        </w:r>
      </w:hyperlink>
      <w:hyperlink r:id="rId25">
        <w:r>
          <w:rPr>
            <w:color w:val="4471C4"/>
            <w:u w:val="single" w:color="4471C4"/>
          </w:rPr>
          <w:t>ci ruchu pieszych dla miast i gmin Górno</w:t>
        </w:r>
      </w:hyperlink>
      <w:hyperlink r:id="rId26">
        <w:r>
          <w:rPr>
            <w:color w:val="4471C4"/>
            <w:u w:val="single" w:color="4471C4"/>
          </w:rPr>
          <w:t>ś</w:t>
        </w:r>
      </w:hyperlink>
      <w:hyperlink r:id="rId27">
        <w:r>
          <w:rPr>
            <w:color w:val="4471C4"/>
            <w:u w:val="single" w:color="4471C4"/>
          </w:rPr>
          <w:t>l</w:t>
        </w:r>
      </w:hyperlink>
      <w:hyperlink r:id="rId28">
        <w:r>
          <w:rPr>
            <w:color w:val="4471C4"/>
            <w:u w:val="single" w:color="4471C4"/>
          </w:rPr>
          <w:t>ą</w:t>
        </w:r>
      </w:hyperlink>
      <w:hyperlink r:id="rId29">
        <w:r>
          <w:rPr>
            <w:color w:val="4471C4"/>
            <w:u w:val="single" w:color="4471C4"/>
          </w:rPr>
          <w:t>sko</w:t>
        </w:r>
      </w:hyperlink>
      <w:hyperlink r:id="rId30">
        <w:r>
          <w:rPr>
            <w:color w:val="4471C4"/>
            <w:u w:val="single" w:color="4471C4"/>
          </w:rPr>
          <w:t>-</w:t>
        </w:r>
      </w:hyperlink>
      <w:hyperlink r:id="rId31">
        <w:r>
          <w:rPr>
            <w:color w:val="4471C4"/>
            <w:u w:val="single" w:color="4471C4"/>
          </w:rPr>
          <w:t>Zag</w:t>
        </w:r>
      </w:hyperlink>
      <w:hyperlink r:id="rId32">
        <w:r>
          <w:rPr>
            <w:color w:val="4471C4"/>
            <w:u w:val="single" w:color="4471C4"/>
          </w:rPr>
          <w:t>łę</w:t>
        </w:r>
      </w:hyperlink>
      <w:hyperlink r:id="rId33">
        <w:r>
          <w:rPr>
            <w:color w:val="4471C4"/>
            <w:u w:val="single" w:color="4471C4"/>
          </w:rPr>
          <w:t>biowskiej</w:t>
        </w:r>
      </w:hyperlink>
      <w:hyperlink r:id="rId34">
        <w:r>
          <w:rPr>
            <w:color w:val="4471C4"/>
          </w:rPr>
          <w:t xml:space="preserve"> </w:t>
        </w:r>
      </w:hyperlink>
      <w:hyperlink r:id="rId35">
        <w:r>
          <w:rPr>
            <w:color w:val="4471C4"/>
            <w:u w:val="single" w:color="4471C4"/>
          </w:rPr>
          <w:t>Metropolii</w:t>
        </w:r>
      </w:hyperlink>
      <w:hyperlink r:id="rId36">
        <w:r>
          <w:rPr>
            <w:color w:val="4471C4"/>
          </w:rPr>
          <w:t xml:space="preserve"> </w:t>
        </w:r>
      </w:hyperlink>
    </w:p>
    <w:p w:rsidR="008C34D0" w:rsidRDefault="00830982">
      <w:pPr>
        <w:numPr>
          <w:ilvl w:val="0"/>
          <w:numId w:val="7"/>
        </w:numPr>
        <w:ind w:right="30"/>
      </w:pPr>
      <w:r>
        <w:t>wskazania w dokumentacji projektowej aktów prawa Unii Europejskiej, zgodnie z  art. 100 ustawy Prawo Zamówień Publicznych ,</w:t>
      </w:r>
      <w:r>
        <w:rPr>
          <w:sz w:val="18"/>
        </w:rPr>
        <w:t xml:space="preserve"> </w:t>
      </w:r>
      <w:r>
        <w:t xml:space="preserve">w zakresie dostępności dla osób z niepełnosprawnościami oraz projektowania z przeznaczeniem dla wszystkich użytkowników, jeśli były wykorzystywane do opisania tego zakresu, </w:t>
      </w:r>
    </w:p>
    <w:p w:rsidR="008C34D0" w:rsidRDefault="00830982">
      <w:pPr>
        <w:numPr>
          <w:ilvl w:val="0"/>
          <w:numId w:val="7"/>
        </w:numPr>
        <w:ind w:right="30"/>
      </w:pPr>
      <w:r>
        <w:t xml:space="preserve">uzgodnień rozwiązań projektowych z rzeczoznawcą ds. zabezpieczeń przeciwpożarowych oraz rzeczoznawcą do spraw sanitarnohigienicznych, </w:t>
      </w:r>
    </w:p>
    <w:p w:rsidR="008C34D0" w:rsidRDefault="00830982">
      <w:pPr>
        <w:numPr>
          <w:ilvl w:val="0"/>
          <w:numId w:val="7"/>
        </w:numPr>
        <w:ind w:right="30"/>
      </w:pPr>
      <w:r>
        <w:t xml:space="preserve">udzielenia Zamawiającemu odpowiedzi na pytania, wyjaśnień, informacji odnośnie wykonanej dokumentacji projektowej, w trakcie trwania postępowania o udzielenie zamówienia na realizację robót budowlanych, w terminie do 3 dni roboczych od daty wpływu pytania do Jednostki Projektowej, </w:t>
      </w:r>
    </w:p>
    <w:p w:rsidR="008C34D0" w:rsidRDefault="00830982">
      <w:pPr>
        <w:numPr>
          <w:ilvl w:val="0"/>
          <w:numId w:val="7"/>
        </w:numPr>
        <w:ind w:right="30"/>
      </w:pPr>
      <w:r>
        <w:t xml:space="preserve">wyjaśnienia wątpliwości dotyczących dokumentacji projektowej zawartych w niej rozwiązań w terminie do 3 dni roboczych od daty wpływu pytania do Jednostki Projektowej, za wyjątkiem sytuacji wskazanej w lit. l), </w:t>
      </w:r>
    </w:p>
    <w:p w:rsidR="008C34D0" w:rsidRDefault="00830982">
      <w:pPr>
        <w:numPr>
          <w:ilvl w:val="0"/>
          <w:numId w:val="7"/>
        </w:numPr>
        <w:ind w:right="30"/>
      </w:pPr>
      <w:r>
        <w:t>składania pisemnych informacji o stanie zaawansowania prac projektowych na każde wezwanie Zamawiającego, w tym na min. 3 dni robocze przed każdą Radą Techniczną, o)</w:t>
      </w:r>
      <w:r>
        <w:rPr>
          <w:rFonts w:ascii="Arial" w:eastAsia="Arial" w:hAnsi="Arial" w:cs="Arial"/>
        </w:rPr>
        <w:t xml:space="preserve"> </w:t>
      </w:r>
      <w:r>
        <w:t xml:space="preserve">składania pisemnych informacji o stanie zaawansowania  realizacji przedmiotu umowy projektowych na każde wezwanie Zamawiającego w oparciu na treść art. 635 ustawy Kodeks cywilny, </w:t>
      </w:r>
    </w:p>
    <w:p w:rsidR="008C34D0" w:rsidRDefault="00830982">
      <w:pPr>
        <w:numPr>
          <w:ilvl w:val="0"/>
          <w:numId w:val="9"/>
        </w:numPr>
        <w:ind w:right="30" w:hanging="284"/>
      </w:pPr>
      <w:r>
        <w:t xml:space="preserve">informowania Zamawiającego na bieżąco o pojawiających się zagrożeniach  przy realizacji przedmiotu umowy, przy usunięciu których może być pomocne działanie Zamawiającego, </w:t>
      </w:r>
    </w:p>
    <w:p w:rsidR="008C34D0" w:rsidRDefault="00830982">
      <w:pPr>
        <w:numPr>
          <w:ilvl w:val="0"/>
          <w:numId w:val="9"/>
        </w:numPr>
        <w:ind w:right="30" w:hanging="284"/>
      </w:pPr>
      <w:r>
        <w:t xml:space="preserve">organizacji (w terminach uzgodnionych z Zamawiającym) posiedzenia Rad Technicznych wraz z Radami Technicznymi odbywającymi się w terenie z udziałem zainteresowanych stron maksymalnie co 30 dni. Jednostka Projektowa ustali strony i zawiadomi je o terminie Rad Technicznych, przy czym: </w:t>
      </w:r>
    </w:p>
    <w:p w:rsidR="008C34D0" w:rsidRDefault="00830982">
      <w:pPr>
        <w:numPr>
          <w:ilvl w:val="1"/>
          <w:numId w:val="9"/>
        </w:numPr>
        <w:ind w:right="30" w:hanging="283"/>
      </w:pPr>
      <w:r>
        <w:t xml:space="preserve">Zamawiający może żądać rozszerzenia składu osób/stron wskazanych  przez Jednostkę Projektową do udziału w Radzie Technicznej, </w:t>
      </w:r>
    </w:p>
    <w:p w:rsidR="008C34D0" w:rsidRDefault="00830982">
      <w:pPr>
        <w:numPr>
          <w:ilvl w:val="1"/>
          <w:numId w:val="9"/>
        </w:numPr>
        <w:ind w:right="30" w:hanging="283"/>
      </w:pPr>
      <w:r>
        <w:t xml:space="preserve">pierwsza Rada Techniczna winna odbyć się w terminie do 15 dni od dnia podpisania umowy. </w:t>
      </w:r>
    </w:p>
    <w:p w:rsidR="008C34D0" w:rsidRDefault="00830982">
      <w:pPr>
        <w:ind w:left="709" w:right="30" w:firstLine="0"/>
      </w:pPr>
      <w:r>
        <w:t xml:space="preserve">Z posiedzenia Rad Technicznych Jednostka Projektowa sporządzi protokoły i prześle je do siedziby Zamawiającego w wersji elektronicznej, w terminie do 2 dni roboczych od dnia posiedzenia. Zamawiający w terminie 5 dni roboczych od dnia otrzymania protokołu może wnieść uwagi, które Jednostka Projektowa uwzględni w protokole  i ponownie przekaże Zamawiającemu protokół do akceptacji. Niewniesienie uwag  przez Zamawiającego w ciągu 5 dni roboczych od daty otrzymania, uważa się  za akceptację treści protokołu. Po upływie powyższego terminu Jednostka Projektowa zobowiązana jest do przesłania oryginału protokołu do siedziby Zamawiającego i kopii protokołu do pozostałych uczestników Rady, </w:t>
      </w:r>
    </w:p>
    <w:p w:rsidR="008C34D0" w:rsidRDefault="00830982">
      <w:pPr>
        <w:numPr>
          <w:ilvl w:val="0"/>
          <w:numId w:val="9"/>
        </w:numPr>
        <w:ind w:right="30" w:hanging="284"/>
      </w:pPr>
      <w:r>
        <w:lastRenderedPageBreak/>
        <w:t xml:space="preserve">udziału w spotkaniach roboczych, naradach technicznych lub konsultacjach społecznych, które odbywać się będą w siedzibie Zamawiającego lub w innym wskazanym przez niego miejscu. Terminy spotkań oraz wymaganą obecność poszczególnych osób zespołu projektowego będzie ustalał Zamawiający stosownie do potrzeb wynikających z konieczności pozyskiwania informacji, wyjaśnień wątpliwości i wykonywania czynności nadzorczych oraz uzgadniania dokumentacji projektowej, </w:t>
      </w:r>
    </w:p>
    <w:p w:rsidR="008C34D0" w:rsidRDefault="00830982">
      <w:pPr>
        <w:numPr>
          <w:ilvl w:val="0"/>
          <w:numId w:val="9"/>
        </w:numPr>
        <w:ind w:right="30" w:hanging="284"/>
      </w:pPr>
      <w:r>
        <w:t xml:space="preserve">współpracy z przedstawicielami i instytucjami wskazanymi przez Zamawiającego,  w tym z:  </w:t>
      </w:r>
    </w:p>
    <w:p w:rsidR="008C34D0" w:rsidRDefault="00830982">
      <w:pPr>
        <w:numPr>
          <w:ilvl w:val="2"/>
          <w:numId w:val="10"/>
        </w:numPr>
        <w:ind w:right="30" w:hanging="283"/>
      </w:pPr>
      <w:r>
        <w:t xml:space="preserve">użytkownikiem lub /i zarządcą terenu, na którym realizowany będzie przedmiot umowy,  </w:t>
      </w:r>
    </w:p>
    <w:p w:rsidR="008C34D0" w:rsidRDefault="00830982">
      <w:pPr>
        <w:numPr>
          <w:ilvl w:val="2"/>
          <w:numId w:val="10"/>
        </w:numPr>
        <w:ind w:right="30" w:hanging="283"/>
      </w:pPr>
      <w:r>
        <w:t xml:space="preserve">podmiotem sprawującym w imieniu Zamawiającego nadzór inwestorski  (np. Inżynier Kontraktu/Nadzór Inwestorski), jego przedstawicielami i wskazanymi przez niego inspektorami nadzoru inwestorskiego (w przypadku jego ustanowienia) </w:t>
      </w:r>
    </w:p>
    <w:p w:rsidR="008C34D0" w:rsidRDefault="00830982">
      <w:pPr>
        <w:ind w:left="709" w:right="30" w:firstLine="0"/>
      </w:pPr>
      <w:r>
        <w:t xml:space="preserve">Osoby upoważnione lub wskazane przez Zamawiającego będą miały zapewnioną możliwość zapoznania się z rozwiązaniami projektowymi i wniesienia do nich uwag, a Jednostka Projektowania na pisemny wniosek Zamawiającego będzie zobowiązana do ich uwzględnienia, </w:t>
      </w:r>
    </w:p>
    <w:p w:rsidR="008C34D0" w:rsidRDefault="00830982">
      <w:pPr>
        <w:numPr>
          <w:ilvl w:val="0"/>
          <w:numId w:val="9"/>
        </w:numPr>
        <w:ind w:right="30" w:hanging="284"/>
      </w:pPr>
      <w:r>
        <w:t xml:space="preserve">jednokrotnej aktualizacji (w ramach niniejszej umowy po odbiorze dokumentacji projektowej przez Zamawiającego): </w:t>
      </w:r>
    </w:p>
    <w:p w:rsidR="008C34D0" w:rsidRDefault="00830982">
      <w:pPr>
        <w:numPr>
          <w:ilvl w:val="2"/>
          <w:numId w:val="11"/>
        </w:numPr>
        <w:spacing w:after="82"/>
        <w:ind w:right="30" w:hanging="283"/>
      </w:pPr>
      <w:r>
        <w:t xml:space="preserve">audytu energetycznego, </w:t>
      </w:r>
    </w:p>
    <w:p w:rsidR="008C34D0" w:rsidRDefault="00830982">
      <w:pPr>
        <w:numPr>
          <w:ilvl w:val="2"/>
          <w:numId w:val="11"/>
        </w:numPr>
        <w:spacing w:after="0"/>
        <w:ind w:right="30" w:hanging="283"/>
      </w:pPr>
      <w:r>
        <w:t xml:space="preserve">przygotowanych danych w celu złożenia przez Zamawiającego wniosku o dofinansowanie zadania ze środków zewnętrznych (np. Wojewódzkiego Funduszu Ochrony Środowiska i Gospodarki Wodnej w Katowicach, dalej </w:t>
      </w:r>
      <w:proofErr w:type="spellStart"/>
      <w:r>
        <w:t>WFOŚiGW</w:t>
      </w:r>
      <w:proofErr w:type="spellEnd"/>
      <w:r>
        <w:t xml:space="preserve">, Unii </w:t>
      </w:r>
    </w:p>
    <w:p w:rsidR="008C34D0" w:rsidRDefault="00830982">
      <w:pPr>
        <w:ind w:left="993" w:right="30" w:firstLine="0"/>
      </w:pPr>
      <w:r>
        <w:t xml:space="preserve">Europejskiej lub innego podmiotu wskazanego przez Zamawiającego), </w:t>
      </w:r>
    </w:p>
    <w:p w:rsidR="008C34D0" w:rsidRDefault="00830982">
      <w:pPr>
        <w:numPr>
          <w:ilvl w:val="2"/>
          <w:numId w:val="11"/>
        </w:numPr>
        <w:spacing w:after="77"/>
        <w:ind w:right="30" w:hanging="283"/>
      </w:pPr>
      <w:r>
        <w:t xml:space="preserve">ekspertyzy ornitologicznej i </w:t>
      </w:r>
      <w:proofErr w:type="spellStart"/>
      <w:r>
        <w:t>chiropterologicznej</w:t>
      </w:r>
      <w:proofErr w:type="spellEnd"/>
      <w:r>
        <w:t xml:space="preserve">, </w:t>
      </w:r>
    </w:p>
    <w:p w:rsidR="008C34D0" w:rsidRDefault="00830982">
      <w:pPr>
        <w:numPr>
          <w:ilvl w:val="2"/>
          <w:numId w:val="11"/>
        </w:numPr>
        <w:spacing w:after="112" w:line="247" w:lineRule="auto"/>
        <w:ind w:right="30" w:hanging="283"/>
      </w:pPr>
      <w:r>
        <w:t>ekspertyzy mykologicznej</w:t>
      </w:r>
      <w:r>
        <w:rPr>
          <w:vertAlign w:val="superscript"/>
        </w:rPr>
        <w:t>1</w:t>
      </w:r>
      <w:r>
        <w:t xml:space="preserve"> </w:t>
      </w:r>
      <w:r>
        <w:rPr>
          <w:color w:val="FF0000"/>
        </w:rPr>
        <w:t>(</w:t>
      </w:r>
      <w:r>
        <w:rPr>
          <w:i/>
          <w:color w:val="FF0000"/>
        </w:rPr>
        <w:t>dotyczy wyłącznie zakresu części I, dla pozostałych części zamówienia należy wykreślić</w:t>
      </w:r>
      <w:r>
        <w:rPr>
          <w:color w:val="FF0000"/>
        </w:rPr>
        <w:t xml:space="preserve">) </w:t>
      </w:r>
    </w:p>
    <w:p w:rsidR="008C34D0" w:rsidRDefault="00830982">
      <w:pPr>
        <w:numPr>
          <w:ilvl w:val="2"/>
          <w:numId w:val="11"/>
        </w:numPr>
        <w:ind w:right="30" w:hanging="283"/>
      </w:pPr>
      <w:r>
        <w:t xml:space="preserve">inwentaryzacji zadrzewienia i zieleni kolidującej z rozwiązaniami projektowymi wraz z ekspertyzą dendrologiczną, </w:t>
      </w:r>
    </w:p>
    <w:p w:rsidR="008C34D0" w:rsidRDefault="00830982">
      <w:pPr>
        <w:numPr>
          <w:ilvl w:val="2"/>
          <w:numId w:val="11"/>
        </w:numPr>
        <w:spacing w:after="54" w:line="299" w:lineRule="auto"/>
        <w:ind w:right="30" w:hanging="283"/>
      </w:pPr>
      <w:r>
        <w:t xml:space="preserve">kosztorysów inwestorskich, w terminie do 10 dni roboczych od daty wpływu wniosku Zamawiającego do Jednostki  Projektowej. </w:t>
      </w:r>
    </w:p>
    <w:p w:rsidR="008C34D0" w:rsidRDefault="00830982">
      <w:pPr>
        <w:numPr>
          <w:ilvl w:val="0"/>
          <w:numId w:val="9"/>
        </w:numPr>
        <w:ind w:right="30" w:hanging="284"/>
      </w:pPr>
      <w:r>
        <w:t xml:space="preserve">sporządzenia  wersji elektronicznej dokumentacji  o której mowa w § 5 ust. 1, zgodnie z wytycznymi dla dostępności treści internetowych 2.1 (WCAG 2.1) na poziomie AA, </w:t>
      </w:r>
    </w:p>
    <w:p w:rsidR="008C34D0" w:rsidRDefault="00830982">
      <w:pPr>
        <w:numPr>
          <w:ilvl w:val="0"/>
          <w:numId w:val="12"/>
        </w:numPr>
        <w:ind w:right="30" w:hanging="426"/>
      </w:pPr>
      <w:r>
        <w:t xml:space="preserve">Jednostka Projektowania realizując przedmiot umowy zobowiązuje się do: </w:t>
      </w:r>
    </w:p>
    <w:p w:rsidR="008C34D0" w:rsidRDefault="00830982">
      <w:pPr>
        <w:numPr>
          <w:ilvl w:val="1"/>
          <w:numId w:val="12"/>
        </w:numPr>
        <w:ind w:right="30" w:hanging="425"/>
      </w:pPr>
      <w:r>
        <w:t xml:space="preserve">nieudostępniania informacji, dotyczących realizowanego przedmiotu umowy,  o którym mowa w § 1 ust. 2, osobom lub podmiotom trzecim. W szczególności Jednostka Projektowa zobowiązuje się do nieprzedstawiania danych dotyczących sporządzanej dokumentacji, zakresu prac projektowych i zastosowanych rozwiązań. Zakaz udostępniania informacji dotyczących realizowanego przedmiotu umowy dotyczy się w szczególności nieprzedstawiania ich osobom lub podmiotom trzecim  np. w formie: organizowanych publicznych spotkań, informacji do mediów (prasa, media społecznościowe, portale i media internetowe). Każdorazowe udostępnienie informacji dotyczących realizowanego przedmiotu umowy może nastąpić tylko  po wcześniejszym uzyskaniu pisemnej zgody Zamawiającego lub na pisemny wniosek Zamawiającego, </w:t>
      </w:r>
    </w:p>
    <w:p w:rsidR="008C34D0" w:rsidRDefault="00830982">
      <w:pPr>
        <w:numPr>
          <w:ilvl w:val="1"/>
          <w:numId w:val="12"/>
        </w:numPr>
        <w:ind w:right="30" w:hanging="425"/>
      </w:pPr>
      <w:r>
        <w:t>niepodzlecania prac projektowych podwykonawcy, który nie posiada uprawnień  do wykonania prac projektowych w budownictwie i nie dysponuje odpowiednim potencjałem kadrowym niezbędnym do realizacji przedmiotu umowy,</w:t>
      </w:r>
      <w:r>
        <w:rPr>
          <w:b/>
        </w:rPr>
        <w:t xml:space="preserve"> </w:t>
      </w:r>
    </w:p>
    <w:p w:rsidR="008C34D0" w:rsidRDefault="00830982">
      <w:pPr>
        <w:numPr>
          <w:ilvl w:val="1"/>
          <w:numId w:val="12"/>
        </w:numPr>
        <w:ind w:right="30" w:hanging="425"/>
      </w:pPr>
      <w:r>
        <w:lastRenderedPageBreak/>
        <w:t xml:space="preserve">przekazania kart wzorów podpisów osób wskazanych w § 4 ust. 1 i § 4 ust. 2 umowy, zawierającej podpis pełny i podpis skrócony danej osoby.  </w:t>
      </w:r>
    </w:p>
    <w:p w:rsidR="008C34D0" w:rsidRDefault="00830982">
      <w:pPr>
        <w:numPr>
          <w:ilvl w:val="0"/>
          <w:numId w:val="12"/>
        </w:numPr>
        <w:ind w:right="30" w:hanging="426"/>
      </w:pPr>
      <w:r>
        <w:t xml:space="preserve">Jednostka Projektowania zobowiązana jest do przekazania Zamawiającemu oświadczeń,  z których wynikać będzie, że: </w:t>
      </w:r>
    </w:p>
    <w:p w:rsidR="008C34D0" w:rsidRDefault="00830982">
      <w:pPr>
        <w:numPr>
          <w:ilvl w:val="1"/>
          <w:numId w:val="12"/>
        </w:numPr>
        <w:ind w:right="30" w:hanging="425"/>
      </w:pPr>
      <w:r>
        <w:t xml:space="preserve">dokumentacja jest wykonana zgodnie z umową i specyfikacją warunków zamówienia (z wszystkimi modyfikacjami oraz udzielonymi przez Zamawiającego w toku postepowania o udzielenie zamówienia odpowiedziami na zapytania Wykonawców i załącznikami, w tym postanowieniami opracowania „Opis przedmiotu zamówienia”), z należytą starannością, zasadami współczesnej wiedzy technicznej, obowiązującymi normami i przepisami wg stanu prawnego na dzień przekazania przedmiotu umowy, i że dokumentacja jest kompletna z punktu widzenia celu, któremu ma służyć, </w:t>
      </w:r>
    </w:p>
    <w:p w:rsidR="008C34D0" w:rsidRDefault="00830982">
      <w:pPr>
        <w:numPr>
          <w:ilvl w:val="1"/>
          <w:numId w:val="12"/>
        </w:numPr>
        <w:ind w:right="30" w:hanging="425"/>
      </w:pPr>
      <w:r>
        <w:t xml:space="preserve">dokumentacja </w:t>
      </w:r>
      <w:r>
        <w:tab/>
        <w:t xml:space="preserve">projektowa </w:t>
      </w:r>
      <w:r>
        <w:tab/>
        <w:t xml:space="preserve">jest </w:t>
      </w:r>
      <w:r>
        <w:tab/>
        <w:t xml:space="preserve">w </w:t>
      </w:r>
      <w:r>
        <w:tab/>
        <w:t xml:space="preserve">pełni </w:t>
      </w:r>
      <w:r>
        <w:tab/>
        <w:t xml:space="preserve">skoordynowana </w:t>
      </w:r>
      <w:r>
        <w:tab/>
        <w:t xml:space="preserve">w </w:t>
      </w:r>
      <w:r>
        <w:tab/>
        <w:t xml:space="preserve">zakresach międzybranżowych, </w:t>
      </w:r>
    </w:p>
    <w:p w:rsidR="008C34D0" w:rsidRDefault="00830982">
      <w:pPr>
        <w:numPr>
          <w:ilvl w:val="1"/>
          <w:numId w:val="12"/>
        </w:numPr>
        <w:ind w:right="30" w:hanging="425"/>
      </w:pPr>
      <w:r>
        <w:t xml:space="preserve">dokumentacja projektowa zawiera wszystkie wymagane przepisami zgody budowlane, </w:t>
      </w:r>
    </w:p>
    <w:p w:rsidR="008C34D0" w:rsidRDefault="00830982">
      <w:pPr>
        <w:numPr>
          <w:ilvl w:val="1"/>
          <w:numId w:val="12"/>
        </w:numPr>
        <w:ind w:right="30" w:hanging="425"/>
      </w:pPr>
      <w:r>
        <w:t xml:space="preserve">brak jest konieczności albo istnieje konieczność wejścia na nieruchomości sąsiadujące z terenem budowy określonym w dokumentacji dla wykonania na nich prac przygotowawczych lub robót budowlanych przyjętych w dokumentacji; w przypadku stwierdzenia przez Jednostkę Projektową takiej konieczności jest ona zobowiązana do wskazania Zamawiającemu w ww. oświadczeniu numerów tych nieruchomości,  </w:t>
      </w:r>
    </w:p>
    <w:p w:rsidR="008C34D0" w:rsidRDefault="00830982">
      <w:pPr>
        <w:numPr>
          <w:ilvl w:val="1"/>
          <w:numId w:val="12"/>
        </w:numPr>
        <w:ind w:right="30" w:hanging="425"/>
      </w:pPr>
      <w:r>
        <w:t xml:space="preserve">wersja elektroniczna dokumentacji jest zgodna z wersją papierową oraz wersja elektroniczna dokumentacji spełnia wymagania dostępności treści internetowych 2.1 (WCAG 2.1) na poziomie AA, </w:t>
      </w:r>
    </w:p>
    <w:p w:rsidR="008C34D0" w:rsidRDefault="00830982">
      <w:pPr>
        <w:numPr>
          <w:ilvl w:val="1"/>
          <w:numId w:val="12"/>
        </w:numPr>
        <w:ind w:right="30" w:hanging="425"/>
      </w:pPr>
      <w:r>
        <w:t xml:space="preserve">autorzy dokumentacji i inne osoby uczestniczące w realizacji przedmiotu umowy posiadają wiedzę, iż wersja elektroniczna złożonej dokumentacji zostanie upubliczniona na stronie postępowania w ramach ogłoszenia o zamówieniu i nie wnoszą zastrzeżeń do powyższego, a w przypadku wniesienia zastrzeżeń do powyższego Jednostka Projektowa jest zobowiązana do zanonimizowania dokumentów z danymi osobowymi projektantów, sprawdzających i innych osób uczestniczących w realizacji przedmiotu umowy, przy czym  Jednostka Projektowa ponosi całkowitą odpowiedzialność  za jakość i zakres </w:t>
      </w:r>
      <w:proofErr w:type="spellStart"/>
      <w:r>
        <w:t>anonimizacji</w:t>
      </w:r>
      <w:proofErr w:type="spellEnd"/>
      <w:r>
        <w:t xml:space="preserve">, </w:t>
      </w:r>
    </w:p>
    <w:p w:rsidR="008C34D0" w:rsidRDefault="00830982">
      <w:pPr>
        <w:numPr>
          <w:ilvl w:val="1"/>
          <w:numId w:val="12"/>
        </w:numPr>
        <w:ind w:right="30" w:hanging="425"/>
      </w:pPr>
      <w:r>
        <w:t xml:space="preserve">brak jest aktów Unii Europejskiej, dotyczących przyjętych w dokumentacji rozwiązań w zakresie dostępności dla osób z niepełnosprawnościami oraz projektowania z przeznaczeniem dla wszystkich użytkowników - o ile dotyczy,  </w:t>
      </w:r>
    </w:p>
    <w:p w:rsidR="008C34D0" w:rsidRDefault="00830982">
      <w:pPr>
        <w:numPr>
          <w:ilvl w:val="1"/>
          <w:numId w:val="12"/>
        </w:numPr>
        <w:ind w:right="30" w:hanging="425"/>
      </w:pPr>
      <w:r>
        <w:t xml:space="preserve">sporządzony projekt techniczny dotyczącego zamierzenia budowlanego jest zgodny  z obowiązującymi przepisami, zasadami wiedzy technicznej, projektem zagospodarowania działki lub terenu oraz projektem architektoniczno-budowlanym oraz rozstrzygnięciami dotyczącymi zamierzenia budowlanego, </w:t>
      </w:r>
    </w:p>
    <w:p w:rsidR="008C34D0" w:rsidRDefault="00830982">
      <w:pPr>
        <w:numPr>
          <w:ilvl w:val="0"/>
          <w:numId w:val="12"/>
        </w:numPr>
        <w:ind w:right="30" w:hanging="426"/>
      </w:pPr>
      <w:r>
        <w:t xml:space="preserve">Jednostka Projektowa jest zobowiązana do przekazania Zamawiającemu oświadczeń,  o których mowa w § 14 ust. 8 umowy. </w:t>
      </w:r>
    </w:p>
    <w:p w:rsidR="008C34D0" w:rsidRDefault="00830982">
      <w:pPr>
        <w:numPr>
          <w:ilvl w:val="0"/>
          <w:numId w:val="12"/>
        </w:numPr>
        <w:spacing w:after="141"/>
        <w:ind w:right="30" w:hanging="426"/>
      </w:pPr>
      <w:r>
        <w:t xml:space="preserve">Jednostka Projektowa ponosi pełną odpowiedzialność za przedmiot umowy przed Zamawiającym za podwykonawców, którym zleciła do wykonania części prac projektowych. </w:t>
      </w:r>
    </w:p>
    <w:p w:rsidR="008C34D0" w:rsidRDefault="00830982">
      <w:pPr>
        <w:numPr>
          <w:ilvl w:val="0"/>
          <w:numId w:val="12"/>
        </w:numPr>
        <w:ind w:right="30" w:hanging="426"/>
      </w:pPr>
      <w:r>
        <w:t xml:space="preserve">Obowiązki Jednostki Projektowej określone w niniejszej umowie stosuje się odpowiednio do Podwykonawców Jednostki Projektowej. </w:t>
      </w:r>
    </w:p>
    <w:p w:rsidR="008C34D0" w:rsidRDefault="00830982">
      <w:pPr>
        <w:numPr>
          <w:ilvl w:val="0"/>
          <w:numId w:val="12"/>
        </w:numPr>
        <w:ind w:right="30" w:hanging="426"/>
      </w:pPr>
      <w:r>
        <w:t xml:space="preserve">Jednostka Projektowa w związku z uruchomieniem przez Zamawiającego części zamówienia objętego prawem opcji zobowiązuje się do pełnienia nadzoru autorskiego  nad realizacją robót budowlanych objętych dokumentacją.  </w:t>
      </w:r>
    </w:p>
    <w:p w:rsidR="008C34D0" w:rsidRDefault="00830982">
      <w:pPr>
        <w:numPr>
          <w:ilvl w:val="0"/>
          <w:numId w:val="12"/>
        </w:numPr>
        <w:ind w:right="30" w:hanging="426"/>
      </w:pPr>
      <w:r>
        <w:t xml:space="preserve">Zamawiający pisemnie powiadomi Jednostkę Projektową o terminie uruchomienia części zamówienia objętej prawem opcji. </w:t>
      </w:r>
    </w:p>
    <w:p w:rsidR="008C34D0" w:rsidRDefault="00830982">
      <w:pPr>
        <w:numPr>
          <w:ilvl w:val="0"/>
          <w:numId w:val="12"/>
        </w:numPr>
        <w:ind w:right="30" w:hanging="426"/>
      </w:pPr>
      <w:r>
        <w:lastRenderedPageBreak/>
        <w:t xml:space="preserve">Zakres nadzoru autorskiego obejmie w szczególności: </w:t>
      </w:r>
    </w:p>
    <w:p w:rsidR="008C34D0" w:rsidRDefault="00830982">
      <w:pPr>
        <w:numPr>
          <w:ilvl w:val="1"/>
          <w:numId w:val="12"/>
        </w:numPr>
        <w:ind w:right="30" w:hanging="425"/>
      </w:pPr>
      <w:r>
        <w:t xml:space="preserve">na etapie postępowania przetargowego na roboty budowlane, dla którego dokumentacja projektowa sporządzona na podstawie niniejszej umowy stanowi opis przedmiotu zamówienia: </w:t>
      </w:r>
    </w:p>
    <w:p w:rsidR="008C34D0" w:rsidRDefault="00830982">
      <w:pPr>
        <w:numPr>
          <w:ilvl w:val="2"/>
          <w:numId w:val="12"/>
        </w:numPr>
        <w:spacing w:after="87"/>
        <w:ind w:right="30" w:hanging="284"/>
      </w:pPr>
      <w:r>
        <w:t xml:space="preserve">udzielanie odpowiedzi na pytania wykonawców, </w:t>
      </w:r>
    </w:p>
    <w:p w:rsidR="008C34D0" w:rsidRDefault="00830982">
      <w:pPr>
        <w:numPr>
          <w:ilvl w:val="2"/>
          <w:numId w:val="12"/>
        </w:numPr>
        <w:spacing w:after="82"/>
        <w:ind w:right="30" w:hanging="284"/>
      </w:pPr>
      <w:r>
        <w:t xml:space="preserve">przygotowywanie modyfikacji opisu przedmiotu zamówienia, </w:t>
      </w:r>
    </w:p>
    <w:p w:rsidR="008C34D0" w:rsidRDefault="00830982">
      <w:pPr>
        <w:numPr>
          <w:ilvl w:val="2"/>
          <w:numId w:val="12"/>
        </w:numPr>
        <w:ind w:right="30" w:hanging="284"/>
      </w:pPr>
      <w:r>
        <w:t xml:space="preserve">przekazywanie Zamawiającemu wyjaśnień co do zapisów dokumentacji projektowej, </w:t>
      </w:r>
    </w:p>
    <w:p w:rsidR="008C34D0" w:rsidRDefault="00830982">
      <w:pPr>
        <w:numPr>
          <w:ilvl w:val="1"/>
          <w:numId w:val="12"/>
        </w:numPr>
        <w:ind w:right="30" w:hanging="425"/>
      </w:pPr>
      <w:r>
        <w:t xml:space="preserve">na etapie realizacji robót budowlanych </w:t>
      </w:r>
    </w:p>
    <w:p w:rsidR="008C34D0" w:rsidRDefault="00830982">
      <w:pPr>
        <w:numPr>
          <w:ilvl w:val="2"/>
          <w:numId w:val="12"/>
        </w:numPr>
        <w:ind w:right="30" w:hanging="284"/>
      </w:pPr>
      <w:r>
        <w:t xml:space="preserve">wykonywanie czynności określonych w art. 20 ust. 1 pkt 4) ustawy Prawo Budowlane, </w:t>
      </w:r>
    </w:p>
    <w:p w:rsidR="008C34D0" w:rsidRDefault="00830982">
      <w:pPr>
        <w:numPr>
          <w:ilvl w:val="2"/>
          <w:numId w:val="12"/>
        </w:numPr>
        <w:ind w:right="30" w:hanging="284"/>
      </w:pPr>
      <w:r>
        <w:t xml:space="preserve">czuwanie w toku realizacji nad zgodnością rozwiązań technicznych, materiałowych i użytkowych z dokumentacją i obowiązującymi przepisami, </w:t>
      </w:r>
    </w:p>
    <w:p w:rsidR="008C34D0" w:rsidRDefault="00830982">
      <w:pPr>
        <w:numPr>
          <w:ilvl w:val="2"/>
          <w:numId w:val="12"/>
        </w:numPr>
        <w:ind w:right="30" w:hanging="284"/>
      </w:pPr>
      <w:r>
        <w:t xml:space="preserve">uzupełnienie szczegółów dokumentacji oraz wyjaśnienie Wykonawcy wątpliwości powstałych w toku realizacji, </w:t>
      </w:r>
    </w:p>
    <w:p w:rsidR="008C34D0" w:rsidRDefault="00830982">
      <w:pPr>
        <w:numPr>
          <w:ilvl w:val="2"/>
          <w:numId w:val="12"/>
        </w:numPr>
        <w:ind w:right="30" w:hanging="284"/>
      </w:pPr>
      <w:r>
        <w:t xml:space="preserve">uzgodnienie z Zamawiającym i Wykonawcą możliwości wprowadzenia rozwiązań zamiennych w stosunku do przewidzianych w dokumentacji,  </w:t>
      </w:r>
    </w:p>
    <w:p w:rsidR="008C34D0" w:rsidRDefault="00830982">
      <w:pPr>
        <w:numPr>
          <w:ilvl w:val="2"/>
          <w:numId w:val="12"/>
        </w:numPr>
        <w:ind w:right="30" w:hanging="284"/>
      </w:pPr>
      <w:r>
        <w:t xml:space="preserve">na wezwanie Zamawiającego udział w naradach, komisjach technicznych, Radach Budowy (wezwanie na min. 3 dni robocze przed terminem spotkania), </w:t>
      </w:r>
    </w:p>
    <w:p w:rsidR="008C34D0" w:rsidRDefault="00830982">
      <w:pPr>
        <w:numPr>
          <w:ilvl w:val="2"/>
          <w:numId w:val="12"/>
        </w:numPr>
        <w:ind w:right="30" w:hanging="284"/>
      </w:pPr>
      <w:r>
        <w:t xml:space="preserve">uczestnictwo w odbiorze końcowym robót budowlanych i przekazaniu obiektu do użytkowania. </w:t>
      </w:r>
    </w:p>
    <w:p w:rsidR="008C34D0" w:rsidRDefault="00830982">
      <w:pPr>
        <w:ind w:left="851" w:right="30" w:firstLine="0"/>
      </w:pPr>
      <w:r>
        <w:t xml:space="preserve">Na żądanie Zamawiającego Jednostka Projektowa zobowiązana jest do wykonania czynności nadzoru autorskiego, wskazanych w ust. 12 lit. b), w terminie 5 dni roboczych  od dnia otrzymania zawiadomienia, chyba że Zamawiający wskaże na piśmie inny termin  ich wykonania.  </w:t>
      </w:r>
    </w:p>
    <w:p w:rsidR="008C34D0" w:rsidRDefault="00830982">
      <w:pPr>
        <w:numPr>
          <w:ilvl w:val="0"/>
          <w:numId w:val="12"/>
        </w:numPr>
        <w:ind w:right="30" w:hanging="426"/>
      </w:pPr>
      <w:r>
        <w:t xml:space="preserve">Czynności nadzoru autorskiego dla etapu wyboru wykonawcy robót budowlanych  będą realizowane od dnia ogłoszenia postępowania przez Zamawiającego do dnia zakończenia tego postępowania, dla każdego z postępowań dotyczących realizacji robót  na podstawie dokumentacji sporządzonej przez Jednostkę Projektową.  </w:t>
      </w:r>
    </w:p>
    <w:p w:rsidR="008C34D0" w:rsidRDefault="00830982">
      <w:pPr>
        <w:numPr>
          <w:ilvl w:val="0"/>
          <w:numId w:val="12"/>
        </w:numPr>
        <w:ind w:right="30" w:hanging="426"/>
      </w:pPr>
      <w:r>
        <w:t xml:space="preserve">Czynności nadzoru autorskiego dla etapu realizacji robót budowlanych wykonywane będą od dnia zakończenia postępowania na wybór wykonawcy robót budowlanych do dnia zakończenia czynności odbioru końcowego robót budowlanych realizowanych na podstawie dokumentacji, o której mowa w § 5 ust. 1. </w:t>
      </w:r>
    </w:p>
    <w:p w:rsidR="008C34D0" w:rsidRDefault="00830982">
      <w:pPr>
        <w:numPr>
          <w:ilvl w:val="0"/>
          <w:numId w:val="12"/>
        </w:numPr>
        <w:spacing w:after="315"/>
        <w:ind w:right="30" w:hanging="426"/>
      </w:pPr>
      <w:r>
        <w:t xml:space="preserve">Każdy pobyt projektantów na budowie oraz ich zalecenia winny być odnotowywane   w Dzienniku Budowy. Projektant obowiązany jest sprawdzać prawidłowość wykonania jego zaleceń. W trakcie realizacji robót Jednostka Projektowa, w ramach umowy ryczałtowej, na wezwanie Zamawiającego będzie brała czynny udział w rozwiązywaniu problemów realizacyjnych bez dodatkowego wynagrodzenia.   </w:t>
      </w:r>
    </w:p>
    <w:p w:rsidR="008C34D0" w:rsidRDefault="00830982">
      <w:pPr>
        <w:pStyle w:val="Nagwek1"/>
        <w:spacing w:after="366"/>
        <w:ind w:left="431" w:right="426"/>
      </w:pPr>
      <w:r>
        <w:t xml:space="preserve">§ 4 Nadzór nad realizacją umowy </w:t>
      </w:r>
    </w:p>
    <w:p w:rsidR="008C34D0" w:rsidRDefault="00830982">
      <w:pPr>
        <w:numPr>
          <w:ilvl w:val="0"/>
          <w:numId w:val="13"/>
        </w:numPr>
        <w:spacing w:after="4" w:line="353" w:lineRule="auto"/>
        <w:ind w:right="30"/>
      </w:pPr>
      <w:r>
        <w:t xml:space="preserve">Do kierowania pracami projektowymi Jednostka Projektowa wyznacza: ………………… </w:t>
      </w:r>
      <w:r>
        <w:rPr>
          <w:sz w:val="18"/>
        </w:rPr>
        <w:t xml:space="preserve"> </w:t>
      </w:r>
      <w:r>
        <w:t>tel.: ……………………………….., e-mail:……………………………..</w:t>
      </w:r>
      <w:r>
        <w:rPr>
          <w:b/>
        </w:rPr>
        <w:t>.</w:t>
      </w:r>
      <w:r>
        <w:rPr>
          <w:sz w:val="18"/>
        </w:rPr>
        <w:t xml:space="preserve"> </w:t>
      </w:r>
    </w:p>
    <w:p w:rsidR="008C34D0" w:rsidRDefault="00830982">
      <w:pPr>
        <w:numPr>
          <w:ilvl w:val="0"/>
          <w:numId w:val="13"/>
        </w:numPr>
        <w:ind w:right="30"/>
      </w:pPr>
      <w:r>
        <w:t xml:space="preserve">Ze strony Jednostki Projektowej przedmiot umowy będzie realizowany przez zespół projektowy: </w:t>
      </w:r>
      <w:r>
        <w:rPr>
          <w:sz w:val="18"/>
        </w:rPr>
        <w:t xml:space="preserve"> </w:t>
      </w:r>
    </w:p>
    <w:p w:rsidR="008C34D0" w:rsidRDefault="00830982">
      <w:pPr>
        <w:numPr>
          <w:ilvl w:val="1"/>
          <w:numId w:val="13"/>
        </w:numPr>
        <w:ind w:right="30" w:hanging="284"/>
      </w:pPr>
      <w:r>
        <w:t>projektant w branży architektonicznej ……………….., tel. ……………….., e-mail: ………………..,</w:t>
      </w:r>
      <w:r>
        <w:rPr>
          <w:sz w:val="18"/>
        </w:rPr>
        <w:t xml:space="preserve"> </w:t>
      </w:r>
    </w:p>
    <w:p w:rsidR="008C34D0" w:rsidRDefault="00830982">
      <w:pPr>
        <w:numPr>
          <w:ilvl w:val="1"/>
          <w:numId w:val="13"/>
        </w:numPr>
        <w:spacing w:after="10"/>
        <w:ind w:right="30" w:hanging="284"/>
      </w:pPr>
      <w:r>
        <w:lastRenderedPageBreak/>
        <w:t xml:space="preserve">projektant w branży konstrukcyjno-budowlanej ……………….., tel. ……………….., e-mail: </w:t>
      </w:r>
    </w:p>
    <w:p w:rsidR="008C34D0" w:rsidRDefault="00830982">
      <w:pPr>
        <w:ind w:left="709" w:right="30" w:firstLine="0"/>
      </w:pPr>
      <w:r>
        <w:t>………………..,</w:t>
      </w:r>
      <w:r>
        <w:rPr>
          <w:sz w:val="18"/>
        </w:rPr>
        <w:t xml:space="preserve"> </w:t>
      </w:r>
    </w:p>
    <w:p w:rsidR="008C34D0" w:rsidRDefault="00830982">
      <w:pPr>
        <w:numPr>
          <w:ilvl w:val="1"/>
          <w:numId w:val="13"/>
        </w:numPr>
        <w:ind w:right="30" w:hanging="284"/>
      </w:pPr>
      <w:r>
        <w:t>projektant w branży elektrycznej ……………….., tel. ……………….., e-mail: ………………..,</w:t>
      </w:r>
      <w:r>
        <w:rPr>
          <w:sz w:val="18"/>
        </w:rPr>
        <w:t xml:space="preserve"> </w:t>
      </w:r>
    </w:p>
    <w:p w:rsidR="008C34D0" w:rsidRDefault="00830982">
      <w:pPr>
        <w:numPr>
          <w:ilvl w:val="1"/>
          <w:numId w:val="13"/>
        </w:numPr>
        <w:ind w:right="30" w:hanging="284"/>
      </w:pPr>
      <w:r>
        <w:t>projektant w branży sanitarnej ……………….., tel. ……………….., e-mail: ………………..,</w:t>
      </w:r>
      <w:r>
        <w:rPr>
          <w:sz w:val="18"/>
        </w:rPr>
        <w:t xml:space="preserve"> </w:t>
      </w:r>
    </w:p>
    <w:p w:rsidR="008C34D0" w:rsidRDefault="00830982">
      <w:pPr>
        <w:numPr>
          <w:ilvl w:val="1"/>
          <w:numId w:val="13"/>
        </w:numPr>
        <w:ind w:right="30" w:hanging="284"/>
      </w:pPr>
      <w:r>
        <w:t>specjalista do sporządzania dokumentacji kosztorysowej ……………….., tel. ………..……….., e-mail: ………………..,</w:t>
      </w:r>
      <w:r>
        <w:rPr>
          <w:sz w:val="18"/>
        </w:rPr>
        <w:t xml:space="preserve"> </w:t>
      </w:r>
    </w:p>
    <w:p w:rsidR="008C34D0" w:rsidRDefault="00830982">
      <w:pPr>
        <w:numPr>
          <w:ilvl w:val="1"/>
          <w:numId w:val="13"/>
        </w:numPr>
        <w:spacing w:after="10"/>
        <w:ind w:right="30" w:hanging="284"/>
      </w:pPr>
      <w:r>
        <w:t xml:space="preserve">osoba sporządzająca audyt energetyczny ……………….., tel. ………..……….., e-mail: </w:t>
      </w:r>
    </w:p>
    <w:p w:rsidR="008C34D0" w:rsidRDefault="00830982">
      <w:pPr>
        <w:ind w:left="709" w:right="30" w:firstLine="0"/>
      </w:pPr>
      <w:r>
        <w:t>………………..,</w:t>
      </w:r>
      <w:r>
        <w:rPr>
          <w:sz w:val="18"/>
        </w:rPr>
        <w:t xml:space="preserve"> </w:t>
      </w:r>
    </w:p>
    <w:p w:rsidR="008C34D0" w:rsidRDefault="00830982">
      <w:pPr>
        <w:numPr>
          <w:ilvl w:val="1"/>
          <w:numId w:val="13"/>
        </w:numPr>
        <w:ind w:right="30" w:hanging="284"/>
      </w:pPr>
      <w:r>
        <w:t>osoba sporządzająca świadectwo charakterystyki energetycznej ……………….., tel. ………..……….., e-mail: ………………..,</w:t>
      </w:r>
      <w:r>
        <w:rPr>
          <w:sz w:val="18"/>
        </w:rPr>
        <w:t xml:space="preserve"> </w:t>
      </w:r>
    </w:p>
    <w:p w:rsidR="008C34D0" w:rsidRDefault="00830982">
      <w:pPr>
        <w:numPr>
          <w:ilvl w:val="0"/>
          <w:numId w:val="13"/>
        </w:numPr>
        <w:ind w:right="30"/>
      </w:pPr>
      <w:r>
        <w:t>Jednostka Projektowa w ramach wynagrodzenia, o którym mowa w § 6 ust. 1</w:t>
      </w:r>
      <w:r>
        <w:rPr>
          <w:color w:val="ED7D31"/>
        </w:rPr>
        <w:t xml:space="preserve"> </w:t>
      </w:r>
      <w:r>
        <w:t>zapewni do realizacji przedmiotu umowy innych specjalistów wymaganych specyfiką zamówienia.</w:t>
      </w:r>
      <w:r>
        <w:rPr>
          <w:color w:val="FF0000"/>
        </w:rPr>
        <w:t xml:space="preserve"> </w:t>
      </w:r>
      <w:r>
        <w:t xml:space="preserve"> </w:t>
      </w:r>
    </w:p>
    <w:p w:rsidR="008C34D0" w:rsidRDefault="00830982">
      <w:pPr>
        <w:numPr>
          <w:ilvl w:val="0"/>
          <w:numId w:val="13"/>
        </w:numPr>
        <w:spacing w:after="0"/>
        <w:ind w:right="30"/>
      </w:pPr>
      <w:r>
        <w:t xml:space="preserve">Jako koordynatora w zakresie realizacji obowiązków umownych ze strony Zamawiającego wyznacza się: ……………………………………, tel. ……………………………………, e-mail </w:t>
      </w:r>
    </w:p>
    <w:p w:rsidR="008C34D0" w:rsidRDefault="00830982">
      <w:pPr>
        <w:ind w:left="357" w:right="30" w:firstLine="0"/>
      </w:pPr>
      <w:r>
        <w:t xml:space="preserve">……………………………………, (w razie nieobecności – osoba pełniąca zastępstwo). </w:t>
      </w:r>
      <w:r>
        <w:rPr>
          <w:sz w:val="18"/>
        </w:rPr>
        <w:t xml:space="preserve"> </w:t>
      </w:r>
    </w:p>
    <w:p w:rsidR="008C34D0" w:rsidRDefault="00830982">
      <w:pPr>
        <w:numPr>
          <w:ilvl w:val="0"/>
          <w:numId w:val="13"/>
        </w:numPr>
        <w:ind w:right="30"/>
      </w:pPr>
      <w:r>
        <w:t xml:space="preserve">Zmiana danych kontaktowych osób wymienionych w ust. 1-4 nie wymaga sporządzenia aneksu do umowy, a nowe dane kontaktowe będą przekazane pisemnie przez uprawnione osoby ze strony Jednostki Projektowej albo ze strony Zamawiającego. </w:t>
      </w:r>
    </w:p>
    <w:p w:rsidR="008C34D0" w:rsidRDefault="00830982">
      <w:pPr>
        <w:numPr>
          <w:ilvl w:val="0"/>
          <w:numId w:val="13"/>
        </w:numPr>
        <w:ind w:right="30"/>
      </w:pPr>
      <w:r>
        <w:t xml:space="preserve">Strony podają następujące adresy do doręczeń wszelkich dokumentów, zawiadomień i oświadczeń związanych z realizacją umowy i uznają wszelką korespondencję przesłaną pod te adresy za skutecznie doręczoną: </w:t>
      </w:r>
    </w:p>
    <w:p w:rsidR="008C34D0" w:rsidRDefault="00830982">
      <w:pPr>
        <w:numPr>
          <w:ilvl w:val="1"/>
          <w:numId w:val="13"/>
        </w:numPr>
        <w:ind w:right="30" w:hanging="284"/>
      </w:pPr>
      <w:r>
        <w:t xml:space="preserve">Zamawiający: Gliwice – Miasto na prawach powiatu, Urząd Miejski w Gliwicach, Wydział Inwestycji i Remontów, ul. Zwycięstwa 21, 44-100 Gliwice, tel. ………………  e-mail: ir@um.gliwice.pl; </w:t>
      </w:r>
    </w:p>
    <w:p w:rsidR="008C34D0" w:rsidRDefault="00830982">
      <w:pPr>
        <w:numPr>
          <w:ilvl w:val="1"/>
          <w:numId w:val="13"/>
        </w:numPr>
        <w:spacing w:after="307"/>
        <w:ind w:right="30" w:hanging="284"/>
      </w:pPr>
      <w:r>
        <w:t>Jednostka Projektowa………………………, tel. ……………………………… e-mail …………………………</w:t>
      </w:r>
      <w:r>
        <w:rPr>
          <w:sz w:val="18"/>
        </w:rPr>
        <w:t xml:space="preserve"> </w:t>
      </w:r>
    </w:p>
    <w:p w:rsidR="008C34D0" w:rsidRDefault="00830982">
      <w:pPr>
        <w:pStyle w:val="Nagwek1"/>
        <w:spacing w:after="362"/>
        <w:ind w:left="431" w:right="426"/>
      </w:pPr>
      <w:r>
        <w:t xml:space="preserve">§ 5 Odbiór przedmiotu zamówienia </w:t>
      </w:r>
    </w:p>
    <w:p w:rsidR="008C34D0" w:rsidRDefault="00830982">
      <w:pPr>
        <w:numPr>
          <w:ilvl w:val="0"/>
          <w:numId w:val="14"/>
        </w:numPr>
        <w:spacing w:after="0"/>
        <w:ind w:right="30"/>
      </w:pPr>
      <w:r>
        <w:t>Kompletną dokumentację wymienioną w § 1 ust. 2 lit. a) Jednostka Projektowa opracuje i dostarczy w następującej formie i ilości:</w:t>
      </w:r>
      <w:r>
        <w:rPr>
          <w:rFonts w:ascii="Times New Roman" w:eastAsia="Times New Roman" w:hAnsi="Times New Roman" w:cs="Times New Roman"/>
          <w:sz w:val="24"/>
        </w:rPr>
        <w:t xml:space="preserve"> </w:t>
      </w:r>
    </w:p>
    <w:p w:rsidR="008C34D0" w:rsidRDefault="00830982">
      <w:pPr>
        <w:spacing w:after="0" w:line="259" w:lineRule="auto"/>
        <w:ind w:left="851" w:firstLine="0"/>
        <w:jc w:val="left"/>
      </w:pPr>
      <w:r>
        <w:rPr>
          <w:rFonts w:ascii="Times New Roman" w:eastAsia="Times New Roman" w:hAnsi="Times New Roman" w:cs="Times New Roman"/>
          <w:sz w:val="24"/>
        </w:rPr>
        <w:t xml:space="preserve"> </w:t>
      </w:r>
    </w:p>
    <w:tbl>
      <w:tblPr>
        <w:tblStyle w:val="TableGrid"/>
        <w:tblW w:w="9221" w:type="dxa"/>
        <w:tblInd w:w="413" w:type="dxa"/>
        <w:tblCellMar>
          <w:top w:w="4" w:type="dxa"/>
          <w:left w:w="97" w:type="dxa"/>
        </w:tblCellMar>
        <w:tblLook w:val="04A0" w:firstRow="1" w:lastRow="0" w:firstColumn="1" w:lastColumn="0" w:noHBand="0" w:noVBand="1"/>
      </w:tblPr>
      <w:tblGrid>
        <w:gridCol w:w="581"/>
        <w:gridCol w:w="7795"/>
        <w:gridCol w:w="845"/>
      </w:tblGrid>
      <w:tr w:rsidR="008C34D0">
        <w:trPr>
          <w:trHeight w:val="845"/>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0" w:right="80" w:firstLine="0"/>
              <w:jc w:val="right"/>
            </w:pPr>
            <w:r>
              <w:t>a)</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48" w:firstLine="0"/>
              <w:jc w:val="left"/>
            </w:pPr>
            <w:r>
              <w:rPr>
                <w:b/>
              </w:rPr>
              <w:t>projekt koncepcyjny wraz ze zbiorczym zestawieniem kosztów</w:t>
            </w:r>
            <w:r>
              <w:t xml:space="preserve">  </w:t>
            </w:r>
          </w:p>
          <w:p w:rsidR="008C34D0" w:rsidRDefault="00830982">
            <w:pPr>
              <w:spacing w:after="0" w:line="259" w:lineRule="auto"/>
              <w:ind w:left="48" w:right="807" w:firstLine="0"/>
              <w:jc w:val="left"/>
            </w:pPr>
            <w:r>
              <w:t>(w 2 wariantach)</w:t>
            </w:r>
            <w:r>
              <w:rPr>
                <w:color w:val="00B050"/>
              </w:rPr>
              <w:t xml:space="preserve"> </w:t>
            </w:r>
            <w:r>
              <w:t xml:space="preserve">– w wersji papierowej i wersji elektronicznej  (płyta CD z plikami .pdf)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1" w:firstLine="0"/>
            </w:pPr>
            <w:r>
              <w:t>2 egz.</w:t>
            </w:r>
            <w:r>
              <w:rPr>
                <w:rFonts w:ascii="Times New Roman" w:eastAsia="Times New Roman" w:hAnsi="Times New Roman" w:cs="Times New Roman"/>
                <w:sz w:val="24"/>
              </w:rPr>
              <w:t xml:space="preserve"> </w:t>
            </w:r>
          </w:p>
        </w:tc>
      </w:tr>
      <w:tr w:rsidR="008C34D0">
        <w:trPr>
          <w:trHeight w:val="2218"/>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0" w:right="76" w:firstLine="0"/>
              <w:jc w:val="right"/>
            </w:pPr>
            <w:r>
              <w:t>b)</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48" w:firstLine="0"/>
              <w:jc w:val="left"/>
            </w:pPr>
            <w:r>
              <w:rPr>
                <w:b/>
              </w:rPr>
              <w:t>projekt budowlany</w:t>
            </w:r>
            <w:r>
              <w:t xml:space="preserve">  (w wersji papierowej) zawierający: </w:t>
            </w:r>
          </w:p>
          <w:p w:rsidR="008C34D0" w:rsidRDefault="00830982">
            <w:pPr>
              <w:numPr>
                <w:ilvl w:val="0"/>
                <w:numId w:val="49"/>
              </w:numPr>
              <w:spacing w:after="0" w:line="259" w:lineRule="auto"/>
              <w:ind w:right="1647" w:firstLine="0"/>
              <w:jc w:val="left"/>
            </w:pPr>
            <w:r>
              <w:t xml:space="preserve">projekt zagospodarowania działki lub terenu,  </w:t>
            </w:r>
          </w:p>
          <w:p w:rsidR="008C34D0" w:rsidRDefault="00830982">
            <w:pPr>
              <w:numPr>
                <w:ilvl w:val="0"/>
                <w:numId w:val="49"/>
              </w:numPr>
              <w:spacing w:after="3" w:line="237" w:lineRule="auto"/>
              <w:ind w:right="1647" w:firstLine="0"/>
              <w:jc w:val="left"/>
            </w:pPr>
            <w:r>
              <w:t xml:space="preserve">projekt </w:t>
            </w:r>
            <w:proofErr w:type="spellStart"/>
            <w:r>
              <w:t>architektoniczno</w:t>
            </w:r>
            <w:proofErr w:type="spellEnd"/>
            <w:r>
              <w:t xml:space="preserve"> - budowlany, - projekt techniczny (w odrębnych tomach), uwzględniający wszystkie branże, </w:t>
            </w:r>
            <w:r>
              <w:rPr>
                <w:i/>
              </w:rPr>
              <w:t xml:space="preserve">w tym: </w:t>
            </w:r>
          </w:p>
          <w:p w:rsidR="008C34D0" w:rsidRDefault="00830982">
            <w:pPr>
              <w:numPr>
                <w:ilvl w:val="0"/>
                <w:numId w:val="50"/>
              </w:numPr>
              <w:spacing w:after="4" w:line="237" w:lineRule="auto"/>
              <w:ind w:right="24" w:hanging="378"/>
              <w:jc w:val="left"/>
            </w:pPr>
            <w:r>
              <w:rPr>
                <w:i/>
              </w:rPr>
              <w:t xml:space="preserve">załączniki do wniosku o wydanie pozwolenia na budowę i/albo zgłoszenia budowy lub wykonania innych robót budowlanych - zgodnie z ust. 3, </w:t>
            </w:r>
          </w:p>
          <w:p w:rsidR="008C34D0" w:rsidRDefault="00830982">
            <w:pPr>
              <w:numPr>
                <w:ilvl w:val="0"/>
                <w:numId w:val="50"/>
              </w:numPr>
              <w:spacing w:after="0" w:line="259" w:lineRule="auto"/>
              <w:ind w:right="24" w:hanging="378"/>
              <w:jc w:val="left"/>
            </w:pPr>
            <w:r>
              <w:rPr>
                <w:i/>
              </w:rPr>
              <w:t>pozostałe egzemplarze</w:t>
            </w:r>
            <w:r>
              <w:t xml:space="preserve">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20" w:line="259" w:lineRule="auto"/>
              <w:ind w:left="0" w:firstLine="0"/>
            </w:pPr>
            <w:r>
              <w:t>6 egz.</w:t>
            </w:r>
            <w:r>
              <w:rPr>
                <w:rFonts w:ascii="Times New Roman" w:eastAsia="Times New Roman" w:hAnsi="Times New Roman" w:cs="Times New Roman"/>
                <w:sz w:val="24"/>
              </w:rPr>
              <w:t xml:space="preserve"> </w:t>
            </w:r>
          </w:p>
          <w:p w:rsidR="008C34D0" w:rsidRDefault="00830982">
            <w:pPr>
              <w:spacing w:after="0" w:line="259" w:lineRule="auto"/>
              <w:ind w:left="0" w:right="57" w:firstLine="0"/>
              <w:jc w:val="center"/>
            </w:pPr>
            <w:r>
              <w:t xml:space="preserve"> </w:t>
            </w:r>
          </w:p>
        </w:tc>
      </w:tr>
      <w:tr w:rsidR="008C34D0">
        <w:trPr>
          <w:trHeight w:val="571"/>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0" w:right="96" w:firstLine="0"/>
              <w:jc w:val="right"/>
            </w:pPr>
            <w:r>
              <w:t>c)</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48" w:firstLine="0"/>
              <w:jc w:val="left"/>
            </w:pPr>
            <w:r>
              <w:rPr>
                <w:b/>
              </w:rPr>
              <w:t xml:space="preserve">projekty wykonawcze </w:t>
            </w:r>
          </w:p>
          <w:p w:rsidR="008C34D0" w:rsidRDefault="00830982">
            <w:pPr>
              <w:spacing w:after="0" w:line="259" w:lineRule="auto"/>
              <w:ind w:left="48" w:firstLine="0"/>
              <w:jc w:val="left"/>
            </w:pPr>
            <w:r>
              <w:t xml:space="preserve">w oddzielnych tomach dla każdej z branż – w wersji papierowej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1" w:firstLine="0"/>
            </w:pPr>
            <w:r>
              <w:t>4 egz.</w:t>
            </w:r>
            <w:r>
              <w:rPr>
                <w:rFonts w:ascii="Times New Roman" w:eastAsia="Times New Roman" w:hAnsi="Times New Roman" w:cs="Times New Roman"/>
                <w:sz w:val="24"/>
              </w:rPr>
              <w:t xml:space="preserve"> </w:t>
            </w:r>
          </w:p>
        </w:tc>
      </w:tr>
      <w:tr w:rsidR="008C34D0">
        <w:trPr>
          <w:trHeight w:val="566"/>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0" w:right="76" w:firstLine="0"/>
              <w:jc w:val="right"/>
            </w:pPr>
            <w:r>
              <w:t>d)</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48" w:firstLine="0"/>
              <w:jc w:val="left"/>
            </w:pPr>
            <w:r>
              <w:rPr>
                <w:b/>
              </w:rPr>
              <w:t xml:space="preserve">przedmiary robót </w:t>
            </w:r>
          </w:p>
          <w:p w:rsidR="008C34D0" w:rsidRDefault="00830982">
            <w:pPr>
              <w:spacing w:after="0" w:line="259" w:lineRule="auto"/>
              <w:ind w:left="48" w:firstLine="0"/>
              <w:jc w:val="left"/>
            </w:pPr>
            <w:r>
              <w:t xml:space="preserve">w oddzielnych tomach dla każdej z branż – w wersji papierowej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1" w:firstLine="0"/>
            </w:pPr>
            <w:r>
              <w:t>2 egz.</w:t>
            </w:r>
            <w:r>
              <w:rPr>
                <w:rFonts w:ascii="Times New Roman" w:eastAsia="Times New Roman" w:hAnsi="Times New Roman" w:cs="Times New Roman"/>
                <w:sz w:val="24"/>
              </w:rPr>
              <w:t xml:space="preserve"> </w:t>
            </w:r>
          </w:p>
        </w:tc>
      </w:tr>
      <w:tr w:rsidR="008C34D0">
        <w:trPr>
          <w:trHeight w:val="566"/>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0" w:right="81" w:firstLine="0"/>
              <w:jc w:val="right"/>
            </w:pPr>
            <w:r>
              <w:t>e)</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48" w:firstLine="0"/>
              <w:jc w:val="left"/>
            </w:pPr>
            <w:r>
              <w:rPr>
                <w:b/>
              </w:rPr>
              <w:t xml:space="preserve">kosztorysy inwestorskie </w:t>
            </w:r>
          </w:p>
          <w:p w:rsidR="008C34D0" w:rsidRDefault="00830982">
            <w:pPr>
              <w:spacing w:after="0" w:line="259" w:lineRule="auto"/>
              <w:ind w:left="48" w:firstLine="0"/>
              <w:jc w:val="left"/>
            </w:pPr>
            <w:r>
              <w:t xml:space="preserve">w oddzielnych tomach dla każdej z branż – w wersji papierowej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0" w:firstLine="0"/>
            </w:pPr>
            <w:r>
              <w:t>2 egz.</w:t>
            </w:r>
            <w:r>
              <w:rPr>
                <w:rFonts w:ascii="Times New Roman" w:eastAsia="Times New Roman" w:hAnsi="Times New Roman" w:cs="Times New Roman"/>
                <w:sz w:val="24"/>
              </w:rPr>
              <w:t xml:space="preserve"> </w:t>
            </w:r>
          </w:p>
        </w:tc>
      </w:tr>
      <w:tr w:rsidR="008C34D0">
        <w:trPr>
          <w:trHeight w:val="566"/>
        </w:trPr>
        <w:tc>
          <w:tcPr>
            <w:tcW w:w="581" w:type="dxa"/>
            <w:tcBorders>
              <w:top w:val="single" w:sz="4" w:space="0" w:color="000000"/>
              <w:left w:val="single" w:sz="4" w:space="0" w:color="000000"/>
              <w:bottom w:val="single" w:sz="4" w:space="0" w:color="000000"/>
              <w:right w:val="single" w:sz="4" w:space="0" w:color="000000"/>
            </w:tcBorders>
            <w:vAlign w:val="center"/>
          </w:tcPr>
          <w:p w:rsidR="008C34D0" w:rsidRDefault="00830982">
            <w:pPr>
              <w:spacing w:after="0" w:line="259" w:lineRule="auto"/>
              <w:ind w:left="192" w:firstLine="0"/>
              <w:jc w:val="left"/>
            </w:pPr>
            <w:r>
              <w:lastRenderedPageBreak/>
              <w:t>f)</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48" w:right="1177" w:firstLine="0"/>
            </w:pPr>
            <w:r>
              <w:rPr>
                <w:b/>
              </w:rPr>
              <w:t xml:space="preserve">specyfikacje techniczne wykonania i odbioru robót </w:t>
            </w:r>
            <w:r>
              <w:t xml:space="preserve">w oddzielnych tomach dla każdej z branż – w wersji papierowej </w:t>
            </w:r>
          </w:p>
        </w:tc>
        <w:tc>
          <w:tcPr>
            <w:tcW w:w="845" w:type="dxa"/>
            <w:tcBorders>
              <w:top w:val="single" w:sz="4" w:space="0" w:color="000000"/>
              <w:left w:val="single" w:sz="4" w:space="0" w:color="000000"/>
              <w:bottom w:val="single" w:sz="4" w:space="0" w:color="000000"/>
              <w:right w:val="single" w:sz="4" w:space="0" w:color="000000"/>
            </w:tcBorders>
            <w:vAlign w:val="center"/>
          </w:tcPr>
          <w:p w:rsidR="008C34D0" w:rsidRDefault="00830982">
            <w:pPr>
              <w:spacing w:after="0" w:line="259" w:lineRule="auto"/>
              <w:ind w:left="1" w:firstLine="0"/>
            </w:pPr>
            <w:r>
              <w:t>4 egz.</w:t>
            </w:r>
            <w:r>
              <w:rPr>
                <w:rFonts w:ascii="Times New Roman" w:eastAsia="Times New Roman" w:hAnsi="Times New Roman" w:cs="Times New Roman"/>
                <w:sz w:val="24"/>
              </w:rPr>
              <w:t xml:space="preserve"> </w:t>
            </w:r>
          </w:p>
        </w:tc>
      </w:tr>
    </w:tbl>
    <w:p w:rsidR="008C34D0" w:rsidRDefault="008C34D0">
      <w:pPr>
        <w:spacing w:after="0" w:line="259" w:lineRule="auto"/>
        <w:ind w:left="-1258" w:right="10667" w:firstLine="0"/>
        <w:jc w:val="left"/>
      </w:pPr>
    </w:p>
    <w:tbl>
      <w:tblPr>
        <w:tblStyle w:val="TableGrid"/>
        <w:tblW w:w="9221" w:type="dxa"/>
        <w:tblInd w:w="413" w:type="dxa"/>
        <w:tblLook w:val="04A0" w:firstRow="1" w:lastRow="0" w:firstColumn="1" w:lastColumn="0" w:noHBand="0" w:noVBand="1"/>
      </w:tblPr>
      <w:tblGrid>
        <w:gridCol w:w="581"/>
        <w:gridCol w:w="7795"/>
        <w:gridCol w:w="845"/>
      </w:tblGrid>
      <w:tr w:rsidR="008C34D0">
        <w:trPr>
          <w:trHeight w:val="4330"/>
        </w:trPr>
        <w:tc>
          <w:tcPr>
            <w:tcW w:w="581" w:type="dxa"/>
            <w:vMerge w:val="restart"/>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0" w:right="76" w:firstLine="0"/>
              <w:jc w:val="right"/>
            </w:pPr>
            <w:r>
              <w:t>g)</w:t>
            </w:r>
            <w:r>
              <w:rPr>
                <w:rFonts w:ascii="Arial" w:eastAsia="Arial" w:hAnsi="Arial" w:cs="Arial"/>
              </w:rPr>
              <w:t xml:space="preserve"> </w:t>
            </w:r>
          </w:p>
        </w:tc>
        <w:tc>
          <w:tcPr>
            <w:tcW w:w="7795" w:type="dxa"/>
            <w:vMerge w:val="restart"/>
            <w:tcBorders>
              <w:top w:val="single" w:sz="4" w:space="0" w:color="000000"/>
              <w:left w:val="single" w:sz="4" w:space="0" w:color="000000"/>
              <w:bottom w:val="single" w:sz="4" w:space="0" w:color="000000"/>
              <w:right w:val="single" w:sz="4" w:space="0" w:color="000000"/>
            </w:tcBorders>
          </w:tcPr>
          <w:p w:rsidR="008C34D0" w:rsidRDefault="00830982">
            <w:pPr>
              <w:spacing w:after="3" w:line="237" w:lineRule="auto"/>
              <w:ind w:left="82" w:right="972" w:firstLine="26"/>
              <w:jc w:val="left"/>
            </w:pPr>
            <w:r>
              <w:rPr>
                <w:b/>
              </w:rPr>
              <w:t>część formalno-prawna</w:t>
            </w:r>
            <w:r>
              <w:t xml:space="preserve"> w wersji papierowej - zawierająca:</w:t>
            </w:r>
            <w:r>
              <w:rPr>
                <w:b/>
              </w:rPr>
              <w:t xml:space="preserve"> </w:t>
            </w:r>
            <w:r>
              <w:rPr>
                <w:b/>
                <w:color w:val="00000A"/>
                <w:sz w:val="18"/>
              </w:rPr>
              <w:t>a)</w:t>
            </w:r>
            <w:r>
              <w:rPr>
                <w:rFonts w:ascii="Arial" w:eastAsia="Arial" w:hAnsi="Arial" w:cs="Arial"/>
                <w:b/>
                <w:color w:val="00000A"/>
                <w:sz w:val="18"/>
              </w:rPr>
              <w:t xml:space="preserve"> </w:t>
            </w:r>
            <w:r>
              <w:rPr>
                <w:b/>
              </w:rPr>
              <w:t xml:space="preserve">w osobnym tomie: </w:t>
            </w:r>
          </w:p>
          <w:p w:rsidR="008C34D0" w:rsidRDefault="00830982">
            <w:pPr>
              <w:spacing w:after="0" w:line="259" w:lineRule="auto"/>
              <w:ind w:left="365" w:firstLine="0"/>
              <w:jc w:val="left"/>
            </w:pPr>
            <w:r>
              <w:rPr>
                <w:b/>
              </w:rPr>
              <w:t xml:space="preserve"> oryginały:  </w:t>
            </w:r>
          </w:p>
          <w:p w:rsidR="008C34D0" w:rsidRDefault="00830982">
            <w:pPr>
              <w:numPr>
                <w:ilvl w:val="0"/>
                <w:numId w:val="51"/>
              </w:numPr>
              <w:spacing w:after="0" w:line="259" w:lineRule="auto"/>
              <w:ind w:hanging="425"/>
              <w:jc w:val="left"/>
            </w:pPr>
            <w:r>
              <w:t xml:space="preserve">wykazu opracowań stanowiących kompletną dokumentację, </w:t>
            </w:r>
          </w:p>
          <w:p w:rsidR="008C34D0" w:rsidRDefault="00830982">
            <w:pPr>
              <w:numPr>
                <w:ilvl w:val="0"/>
                <w:numId w:val="51"/>
              </w:numPr>
              <w:spacing w:after="0" w:line="259" w:lineRule="auto"/>
              <w:ind w:hanging="425"/>
              <w:jc w:val="left"/>
            </w:pPr>
            <w:r>
              <w:t xml:space="preserve">opracowań wstępnych niezbędnych do celów projektowych, </w:t>
            </w:r>
          </w:p>
          <w:p w:rsidR="008C34D0" w:rsidRDefault="00830982">
            <w:pPr>
              <w:numPr>
                <w:ilvl w:val="0"/>
                <w:numId w:val="51"/>
              </w:numPr>
              <w:spacing w:after="2" w:line="237" w:lineRule="auto"/>
              <w:ind w:hanging="425"/>
              <w:jc w:val="left"/>
            </w:pPr>
            <w:r>
              <w:t xml:space="preserve">zgód budowlanych (z wyłączeniem pozwolenia na budowę lub zaświadczenia o braku podstaw do wniesienia sprzeciwu do zgłoszenia) </w:t>
            </w:r>
          </w:p>
          <w:p w:rsidR="008C34D0" w:rsidRDefault="00830982">
            <w:pPr>
              <w:numPr>
                <w:ilvl w:val="0"/>
                <w:numId w:val="51"/>
              </w:numPr>
              <w:spacing w:after="5" w:line="235" w:lineRule="auto"/>
              <w:ind w:hanging="425"/>
              <w:jc w:val="left"/>
            </w:pPr>
            <w:r>
              <w:t xml:space="preserve">uwierzytelnione kopie uprawnień projektantów i projektantów sprawdzających,  </w:t>
            </w:r>
          </w:p>
          <w:p w:rsidR="008C34D0" w:rsidRDefault="00830982">
            <w:pPr>
              <w:numPr>
                <w:ilvl w:val="0"/>
                <w:numId w:val="51"/>
              </w:numPr>
              <w:spacing w:after="0" w:line="240" w:lineRule="auto"/>
              <w:ind w:hanging="425"/>
              <w:jc w:val="left"/>
            </w:pPr>
            <w:r>
              <w:t xml:space="preserve">aktualnych zaświadczeń o wpisie do izby zawodowej projektantów i projektantów sprawdzających, </w:t>
            </w:r>
          </w:p>
          <w:p w:rsidR="008C34D0" w:rsidRDefault="00830982">
            <w:pPr>
              <w:numPr>
                <w:ilvl w:val="0"/>
                <w:numId w:val="51"/>
              </w:numPr>
              <w:spacing w:after="0" w:line="240" w:lineRule="auto"/>
              <w:ind w:hanging="425"/>
              <w:jc w:val="left"/>
            </w:pPr>
            <w:r>
              <w:t xml:space="preserve">karty uzgodnień międzybranżowych, podpisane przez projektantów, projektantów sprawdzających i rzeczoznawców dokonujących uzgodnień dokumentacji.  </w:t>
            </w:r>
          </w:p>
          <w:p w:rsidR="008C34D0" w:rsidRDefault="00830982">
            <w:pPr>
              <w:numPr>
                <w:ilvl w:val="0"/>
                <w:numId w:val="51"/>
              </w:numPr>
              <w:spacing w:after="0" w:line="240" w:lineRule="auto"/>
              <w:ind w:hanging="425"/>
              <w:jc w:val="left"/>
            </w:pPr>
            <w:r>
              <w:t>oświadczeń, o których mowa w § 3 ust. 6 i § 14 ust. 8 złożonych odpowiednio przez projektantów i projektantów sprawdzających oraz Jednostkę Projektową,</w:t>
            </w:r>
            <w:r>
              <w:rPr>
                <w:b/>
              </w:rPr>
              <w:t xml:space="preserve"> </w:t>
            </w:r>
          </w:p>
          <w:p w:rsidR="008C34D0" w:rsidRDefault="00830982">
            <w:pPr>
              <w:numPr>
                <w:ilvl w:val="0"/>
                <w:numId w:val="51"/>
              </w:numPr>
              <w:spacing w:after="0" w:line="259" w:lineRule="auto"/>
              <w:ind w:hanging="425"/>
              <w:jc w:val="left"/>
            </w:pPr>
            <w:r>
              <w:t xml:space="preserve">karty wzorów podpisów, o których mowa w § 3 ust. 5 lit. c) </w:t>
            </w:r>
          </w:p>
          <w:p w:rsidR="008C34D0" w:rsidRDefault="00830982">
            <w:pPr>
              <w:numPr>
                <w:ilvl w:val="0"/>
                <w:numId w:val="52"/>
              </w:numPr>
              <w:spacing w:after="5" w:line="235" w:lineRule="auto"/>
              <w:ind w:right="1970" w:hanging="317"/>
              <w:jc w:val="left"/>
            </w:pPr>
            <w:r>
              <w:rPr>
                <w:b/>
              </w:rPr>
              <w:t xml:space="preserve">w osobnym tomie: </w:t>
            </w:r>
            <w:r>
              <w:t xml:space="preserve">kopie powyższych dokumentów  </w:t>
            </w:r>
          </w:p>
          <w:p w:rsidR="008C34D0" w:rsidRDefault="00830982">
            <w:pPr>
              <w:numPr>
                <w:ilvl w:val="0"/>
                <w:numId w:val="52"/>
              </w:numPr>
              <w:spacing w:after="0" w:line="259" w:lineRule="auto"/>
              <w:ind w:right="1970" w:hanging="317"/>
              <w:jc w:val="left"/>
            </w:pPr>
            <w:r>
              <w:rPr>
                <w:b/>
              </w:rPr>
              <w:t xml:space="preserve">w osobnym tomie: </w:t>
            </w:r>
          </w:p>
          <w:p w:rsidR="008C34D0" w:rsidRDefault="00830982">
            <w:pPr>
              <w:spacing w:after="0" w:line="259" w:lineRule="auto"/>
              <w:ind w:left="506" w:firstLine="0"/>
              <w:jc w:val="left"/>
            </w:pPr>
            <w:r>
              <w:t xml:space="preserve">zarchiwizowana </w:t>
            </w:r>
            <w:r>
              <w:tab/>
              <w:t xml:space="preserve">korespondencja </w:t>
            </w:r>
            <w:r>
              <w:tab/>
              <w:t xml:space="preserve">nieprzekazana </w:t>
            </w:r>
            <w:r>
              <w:tab/>
              <w:t xml:space="preserve">w </w:t>
            </w:r>
            <w:r>
              <w:tab/>
              <w:t xml:space="preserve">toku </w:t>
            </w:r>
            <w:r>
              <w:tab/>
              <w:t>prac projektowych Zamawiającemu</w:t>
            </w:r>
            <w:r>
              <w:rPr>
                <w:b/>
              </w:rPr>
              <w:t xml:space="preserve"> </w:t>
            </w:r>
          </w:p>
        </w:tc>
        <w:tc>
          <w:tcPr>
            <w:tcW w:w="845" w:type="dxa"/>
            <w:tcBorders>
              <w:top w:val="single" w:sz="4" w:space="0" w:color="000000"/>
              <w:left w:val="single" w:sz="4" w:space="0" w:color="000000"/>
              <w:bottom w:val="single" w:sz="4" w:space="0" w:color="000000"/>
              <w:right w:val="single" w:sz="4" w:space="0" w:color="000000"/>
            </w:tcBorders>
            <w:vAlign w:val="bottom"/>
          </w:tcPr>
          <w:p w:rsidR="008C34D0" w:rsidRDefault="00830982">
            <w:pPr>
              <w:spacing w:after="95" w:line="259" w:lineRule="auto"/>
              <w:ind w:left="40" w:firstLine="0"/>
              <w:jc w:val="center"/>
            </w:pPr>
            <w:r>
              <w:t xml:space="preserve"> </w:t>
            </w:r>
          </w:p>
          <w:p w:rsidR="008C34D0" w:rsidRDefault="00830982">
            <w:pPr>
              <w:spacing w:after="95" w:line="259" w:lineRule="auto"/>
              <w:ind w:left="98" w:firstLine="0"/>
            </w:pPr>
            <w:r>
              <w:t xml:space="preserve">1 egz. </w:t>
            </w:r>
          </w:p>
          <w:p w:rsidR="008C34D0" w:rsidRDefault="00830982">
            <w:pPr>
              <w:spacing w:after="95" w:line="259" w:lineRule="auto"/>
              <w:ind w:left="40" w:firstLine="0"/>
              <w:jc w:val="center"/>
            </w:pPr>
            <w:r>
              <w:t xml:space="preserve"> </w:t>
            </w:r>
          </w:p>
          <w:p w:rsidR="008C34D0" w:rsidRDefault="00830982">
            <w:pPr>
              <w:spacing w:after="95" w:line="259" w:lineRule="auto"/>
              <w:ind w:left="40" w:firstLine="0"/>
              <w:jc w:val="center"/>
            </w:pPr>
            <w:r>
              <w:t xml:space="preserve"> </w:t>
            </w:r>
          </w:p>
          <w:p w:rsidR="008C34D0" w:rsidRDefault="00830982">
            <w:pPr>
              <w:spacing w:after="95" w:line="259" w:lineRule="auto"/>
              <w:ind w:left="40" w:firstLine="0"/>
              <w:jc w:val="center"/>
            </w:pPr>
            <w:r>
              <w:t xml:space="preserve"> </w:t>
            </w:r>
          </w:p>
          <w:p w:rsidR="008C34D0" w:rsidRDefault="00830982">
            <w:pPr>
              <w:spacing w:after="95" w:line="259" w:lineRule="auto"/>
              <w:ind w:left="40" w:firstLine="0"/>
              <w:jc w:val="center"/>
            </w:pPr>
            <w:r>
              <w:t xml:space="preserve"> </w:t>
            </w:r>
          </w:p>
          <w:p w:rsidR="008C34D0" w:rsidRDefault="00830982">
            <w:pPr>
              <w:spacing w:after="95" w:line="259" w:lineRule="auto"/>
              <w:ind w:left="40" w:firstLine="0"/>
              <w:jc w:val="center"/>
            </w:pPr>
            <w:r>
              <w:t xml:space="preserve"> </w:t>
            </w:r>
          </w:p>
          <w:p w:rsidR="008C34D0" w:rsidRDefault="00830982">
            <w:pPr>
              <w:spacing w:after="95" w:line="259" w:lineRule="auto"/>
              <w:ind w:left="40" w:firstLine="0"/>
              <w:jc w:val="center"/>
            </w:pPr>
            <w:r>
              <w:t xml:space="preserve"> </w:t>
            </w:r>
          </w:p>
          <w:p w:rsidR="008C34D0" w:rsidRDefault="00830982">
            <w:pPr>
              <w:spacing w:after="95" w:line="259" w:lineRule="auto"/>
              <w:ind w:left="40" w:firstLine="0"/>
              <w:jc w:val="center"/>
            </w:pPr>
            <w:r>
              <w:t xml:space="preserve"> </w:t>
            </w:r>
          </w:p>
          <w:p w:rsidR="008C34D0" w:rsidRDefault="00830982">
            <w:pPr>
              <w:spacing w:after="95" w:line="259" w:lineRule="auto"/>
              <w:ind w:left="40" w:firstLine="0"/>
              <w:jc w:val="center"/>
            </w:pPr>
            <w:r>
              <w:t xml:space="preserve"> </w:t>
            </w:r>
          </w:p>
          <w:p w:rsidR="008C34D0" w:rsidRDefault="00830982">
            <w:pPr>
              <w:spacing w:after="95" w:line="259" w:lineRule="auto"/>
              <w:ind w:left="40" w:firstLine="0"/>
              <w:jc w:val="center"/>
            </w:pPr>
            <w:r>
              <w:t xml:space="preserve"> </w:t>
            </w:r>
          </w:p>
          <w:p w:rsidR="008C34D0" w:rsidRDefault="00830982">
            <w:pPr>
              <w:spacing w:after="0" w:line="259" w:lineRule="auto"/>
              <w:ind w:left="10" w:firstLine="0"/>
              <w:jc w:val="left"/>
            </w:pPr>
            <w:r>
              <w:t xml:space="preserve"> </w:t>
            </w:r>
          </w:p>
        </w:tc>
      </w:tr>
      <w:tr w:rsidR="008C34D0">
        <w:trPr>
          <w:trHeight w:val="432"/>
        </w:trPr>
        <w:tc>
          <w:tcPr>
            <w:tcW w:w="0" w:type="auto"/>
            <w:vMerge/>
            <w:tcBorders>
              <w:top w:val="nil"/>
              <w:left w:val="single" w:sz="4" w:space="0" w:color="000000"/>
              <w:bottom w:val="nil"/>
              <w:right w:val="single" w:sz="4" w:space="0" w:color="000000"/>
            </w:tcBorders>
          </w:tcPr>
          <w:p w:rsidR="008C34D0" w:rsidRDefault="008C34D0">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8C34D0" w:rsidRDefault="008C34D0">
            <w:pPr>
              <w:spacing w:after="160" w:line="259" w:lineRule="auto"/>
              <w:ind w:left="0" w:firstLine="0"/>
              <w:jc w:val="left"/>
            </w:pP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98" w:firstLine="0"/>
            </w:pPr>
            <w:r>
              <w:t xml:space="preserve">1 egz. </w:t>
            </w:r>
          </w:p>
        </w:tc>
      </w:tr>
      <w:tr w:rsidR="008C34D0">
        <w:trPr>
          <w:trHeight w:val="1080"/>
        </w:trPr>
        <w:tc>
          <w:tcPr>
            <w:tcW w:w="0" w:type="auto"/>
            <w:vMerge/>
            <w:tcBorders>
              <w:top w:val="nil"/>
              <w:left w:val="single" w:sz="4" w:space="0" w:color="000000"/>
              <w:bottom w:val="single" w:sz="4" w:space="0" w:color="000000"/>
              <w:right w:val="single" w:sz="4" w:space="0" w:color="000000"/>
            </w:tcBorders>
          </w:tcPr>
          <w:p w:rsidR="008C34D0" w:rsidRDefault="008C34D0">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8C34D0" w:rsidRDefault="008C34D0">
            <w:pPr>
              <w:spacing w:after="160" w:line="259" w:lineRule="auto"/>
              <w:ind w:left="0" w:firstLine="0"/>
              <w:jc w:val="left"/>
            </w:pP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98" w:firstLine="0"/>
            </w:pPr>
            <w:r>
              <w:t xml:space="preserve">1 egz. </w:t>
            </w:r>
          </w:p>
        </w:tc>
      </w:tr>
      <w:tr w:rsidR="008C34D0">
        <w:trPr>
          <w:trHeight w:val="571"/>
        </w:trPr>
        <w:tc>
          <w:tcPr>
            <w:tcW w:w="581" w:type="dxa"/>
            <w:tcBorders>
              <w:top w:val="single" w:sz="4" w:space="0" w:color="000000"/>
              <w:left w:val="single" w:sz="4" w:space="0" w:color="000000"/>
              <w:bottom w:val="single" w:sz="4" w:space="0" w:color="000000"/>
              <w:right w:val="single" w:sz="4" w:space="0" w:color="000000"/>
            </w:tcBorders>
            <w:vAlign w:val="center"/>
          </w:tcPr>
          <w:p w:rsidR="008C34D0" w:rsidRDefault="00830982">
            <w:pPr>
              <w:spacing w:after="0" w:line="259" w:lineRule="auto"/>
              <w:ind w:left="0" w:right="74" w:firstLine="0"/>
              <w:jc w:val="right"/>
            </w:pPr>
            <w:r>
              <w:t>h)</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145" w:firstLine="0"/>
              <w:jc w:val="left"/>
            </w:pPr>
            <w:r>
              <w:rPr>
                <w:b/>
              </w:rPr>
              <w:t xml:space="preserve">wykaz podstawowych materiałów, urządzeń, technologii            i wyposażenia </w:t>
            </w:r>
            <w:r>
              <w:t xml:space="preserve">w wersji papierowej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23" w:firstLine="0"/>
            </w:pPr>
            <w:r>
              <w:rPr>
                <w:b/>
                <w:sz w:val="31"/>
                <w:vertAlign w:val="superscript"/>
              </w:rPr>
              <w:t xml:space="preserve"> </w:t>
            </w:r>
            <w:r>
              <w:t>2 egz.</w:t>
            </w:r>
            <w:r>
              <w:rPr>
                <w:rFonts w:ascii="Times New Roman" w:eastAsia="Times New Roman" w:hAnsi="Times New Roman" w:cs="Times New Roman"/>
                <w:sz w:val="24"/>
              </w:rPr>
              <w:t xml:space="preserve"> </w:t>
            </w:r>
          </w:p>
        </w:tc>
      </w:tr>
      <w:tr w:rsidR="008C34D0">
        <w:trPr>
          <w:trHeight w:val="763"/>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289" w:firstLine="0"/>
              <w:jc w:val="left"/>
            </w:pPr>
            <w:r>
              <w:t>i)</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145" w:firstLine="0"/>
              <w:jc w:val="left"/>
            </w:pPr>
            <w:r>
              <w:rPr>
                <w:b/>
              </w:rPr>
              <w:t>wykaz podstawowych kryteriów równoważności materiałów, urządzeń, technologii i wyposażenia wraz z parametrami równoważności</w:t>
            </w:r>
            <w:r>
              <w:t xml:space="preserve"> w wersji papierowej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98" w:firstLine="0"/>
            </w:pPr>
            <w:r>
              <w:t xml:space="preserve">2 egz. </w:t>
            </w:r>
          </w:p>
        </w:tc>
      </w:tr>
      <w:tr w:rsidR="008C34D0">
        <w:trPr>
          <w:trHeight w:val="1291"/>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289" w:firstLine="0"/>
              <w:jc w:val="left"/>
            </w:pPr>
            <w:r>
              <w:t>j)</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5" w:right="111" w:firstLine="140"/>
            </w:pPr>
            <w:r>
              <w:rPr>
                <w:b/>
              </w:rPr>
              <w:t>kompletny wniosek</w:t>
            </w:r>
            <w:r>
              <w:t xml:space="preserve"> o wydanie pozwolenia na budowę i/albo zgłoszenia budowy lub wykonania innych robót budowlanych – kopia oryginału wniosku/wniosków z potwierdzeniem złożenia do właściwego organu administracji </w:t>
            </w:r>
            <w:proofErr w:type="spellStart"/>
            <w:r>
              <w:t>architektoniczno</w:t>
            </w:r>
            <w:proofErr w:type="spellEnd"/>
            <w:r>
              <w:t xml:space="preserve"> – budowlanej – zgodnie z ust. 3   - w wersji papierowej  </w:t>
            </w:r>
          </w:p>
        </w:tc>
        <w:tc>
          <w:tcPr>
            <w:tcW w:w="845" w:type="dxa"/>
            <w:tcBorders>
              <w:top w:val="single" w:sz="4" w:space="0" w:color="000000"/>
              <w:left w:val="single" w:sz="4" w:space="0" w:color="000000"/>
              <w:bottom w:val="single" w:sz="4" w:space="0" w:color="000000"/>
              <w:right w:val="single" w:sz="4" w:space="0" w:color="000000"/>
            </w:tcBorders>
            <w:vAlign w:val="center"/>
          </w:tcPr>
          <w:p w:rsidR="008C34D0" w:rsidRDefault="00830982">
            <w:pPr>
              <w:spacing w:after="95" w:line="259" w:lineRule="auto"/>
              <w:ind w:left="40" w:firstLine="0"/>
              <w:jc w:val="center"/>
            </w:pPr>
            <w:r>
              <w:t xml:space="preserve"> </w:t>
            </w:r>
          </w:p>
          <w:p w:rsidR="008C34D0" w:rsidRDefault="00830982">
            <w:pPr>
              <w:spacing w:after="119" w:line="259" w:lineRule="auto"/>
              <w:ind w:left="98" w:firstLine="0"/>
            </w:pPr>
            <w:r>
              <w:t xml:space="preserve">1 egz. </w:t>
            </w:r>
          </w:p>
          <w:p w:rsidR="008C34D0" w:rsidRDefault="00830982">
            <w:pPr>
              <w:spacing w:after="0" w:line="259" w:lineRule="auto"/>
              <w:ind w:left="29" w:firstLine="0"/>
              <w:jc w:val="center"/>
            </w:pPr>
            <w:r>
              <w:rPr>
                <w:rFonts w:ascii="Times New Roman" w:eastAsia="Times New Roman" w:hAnsi="Times New Roman" w:cs="Times New Roman"/>
                <w:sz w:val="24"/>
              </w:rPr>
              <w:t xml:space="preserve"> </w:t>
            </w:r>
          </w:p>
        </w:tc>
      </w:tr>
      <w:tr w:rsidR="008C34D0">
        <w:trPr>
          <w:trHeight w:val="2261"/>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0" w:right="82" w:firstLine="0"/>
              <w:jc w:val="right"/>
            </w:pPr>
            <w:r>
              <w:t>k)</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16" w:line="238" w:lineRule="auto"/>
              <w:ind w:left="145" w:right="309" w:firstLine="0"/>
              <w:jc w:val="left"/>
            </w:pPr>
            <w:r>
              <w:rPr>
                <w:b/>
              </w:rPr>
              <w:t>audyt energetyczny</w:t>
            </w:r>
            <w:r>
              <w:t xml:space="preserve"> wykonany zgodnie z Rozporządzeniem Ministra Infrastruktury w sprawie szczegółowego zakresu i form audytu energetycznego oraz części audytu remontowego, wzorów kart audytów, a także algorytmu oceny opłacalności przedsięwzięcia a)</w:t>
            </w:r>
            <w:r>
              <w:rPr>
                <w:rFonts w:ascii="Arial" w:eastAsia="Arial" w:hAnsi="Arial" w:cs="Arial"/>
              </w:rPr>
              <w:t xml:space="preserve"> </w:t>
            </w:r>
            <w:r>
              <w:t xml:space="preserve">na szablonie z właściwej instytucji,  </w:t>
            </w:r>
          </w:p>
          <w:p w:rsidR="008C34D0" w:rsidRDefault="00830982">
            <w:pPr>
              <w:spacing w:after="0" w:line="259" w:lineRule="auto"/>
              <w:ind w:left="145" w:right="514" w:firstLine="2"/>
              <w:jc w:val="left"/>
            </w:pPr>
            <w:r>
              <w:t>b)</w:t>
            </w:r>
            <w:r>
              <w:rPr>
                <w:rFonts w:ascii="Arial" w:eastAsia="Arial" w:hAnsi="Arial" w:cs="Arial"/>
              </w:rPr>
              <w:t xml:space="preserve"> </w:t>
            </w:r>
            <w:r>
              <w:t xml:space="preserve">dokument wykonany zgodnie z właściwymi przepisami wraz z wypełnioną kartą audytu energetycznego oraz świadectwo charakterystyki energetycznej budynku przed termomodernizacją, - w wersji papierowej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95" w:firstLine="0"/>
            </w:pPr>
            <w:r>
              <w:t xml:space="preserve">21 egz. egz. </w:t>
            </w:r>
            <w:r>
              <w:rPr>
                <w:rFonts w:ascii="Times New Roman" w:eastAsia="Times New Roman" w:hAnsi="Times New Roman" w:cs="Times New Roman"/>
                <w:sz w:val="24"/>
              </w:rPr>
              <w:t xml:space="preserve"> </w:t>
            </w:r>
          </w:p>
        </w:tc>
      </w:tr>
      <w:tr w:rsidR="008C34D0">
        <w:trPr>
          <w:trHeight w:val="850"/>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289" w:firstLine="0"/>
              <w:jc w:val="left"/>
            </w:pPr>
            <w:r>
              <w:t>l)</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145" w:firstLine="0"/>
              <w:jc w:val="left"/>
            </w:pPr>
            <w:r>
              <w:rPr>
                <w:b/>
              </w:rPr>
              <w:t xml:space="preserve">świadectwo charakterystyki energetycznej budynku </w:t>
            </w:r>
            <w:r>
              <w:t xml:space="preserve">(stan istniejący </w:t>
            </w:r>
          </w:p>
          <w:p w:rsidR="008C34D0" w:rsidRDefault="00830982">
            <w:pPr>
              <w:numPr>
                <w:ilvl w:val="0"/>
                <w:numId w:val="53"/>
              </w:numPr>
              <w:spacing w:after="0" w:line="259" w:lineRule="auto"/>
              <w:ind w:hanging="161"/>
              <w:jc w:val="left"/>
            </w:pPr>
            <w:r>
              <w:t xml:space="preserve">przed termomodernizacją) </w:t>
            </w:r>
          </w:p>
          <w:p w:rsidR="008C34D0" w:rsidRDefault="00830982">
            <w:pPr>
              <w:numPr>
                <w:ilvl w:val="0"/>
                <w:numId w:val="53"/>
              </w:numPr>
              <w:spacing w:after="0" w:line="259" w:lineRule="auto"/>
              <w:ind w:hanging="161"/>
              <w:jc w:val="left"/>
            </w:pPr>
            <w:r>
              <w:t>w wersji papierowej</w:t>
            </w:r>
            <w:r>
              <w:rPr>
                <w:b/>
              </w:rPr>
              <w:t xml:space="preserve">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95" w:firstLine="0"/>
            </w:pPr>
            <w:r>
              <w:t xml:space="preserve">2 egz. </w:t>
            </w:r>
          </w:p>
        </w:tc>
      </w:tr>
      <w:tr w:rsidR="008C34D0">
        <w:trPr>
          <w:trHeight w:val="749"/>
        </w:trPr>
        <w:tc>
          <w:tcPr>
            <w:tcW w:w="581" w:type="dxa"/>
            <w:tcBorders>
              <w:top w:val="single" w:sz="4" w:space="0" w:color="000000"/>
              <w:left w:val="single" w:sz="4" w:space="0" w:color="000000"/>
              <w:bottom w:val="single" w:sz="4" w:space="0" w:color="000000"/>
              <w:right w:val="single" w:sz="4" w:space="0" w:color="000000"/>
            </w:tcBorders>
            <w:vAlign w:val="bottom"/>
          </w:tcPr>
          <w:p w:rsidR="008C34D0" w:rsidRDefault="00830982">
            <w:pPr>
              <w:spacing w:after="273" w:line="259" w:lineRule="auto"/>
              <w:ind w:left="0" w:right="6" w:firstLine="0"/>
              <w:jc w:val="right"/>
            </w:pPr>
            <w:r>
              <w:t>m)</w:t>
            </w:r>
          </w:p>
          <w:p w:rsidR="008C34D0" w:rsidRDefault="00830982">
            <w:pPr>
              <w:spacing w:after="0" w:line="259" w:lineRule="auto"/>
              <w:ind w:left="31" w:firstLine="0"/>
              <w:jc w:val="center"/>
            </w:pPr>
            <w: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7" w:firstLine="0"/>
              <w:jc w:val="left"/>
            </w:pPr>
            <w:r>
              <w:rPr>
                <w:rFonts w:ascii="Arial" w:eastAsia="Arial" w:hAnsi="Arial" w:cs="Arial"/>
                <w:sz w:val="31"/>
                <w:vertAlign w:val="subscript"/>
              </w:rPr>
              <w:t xml:space="preserve"> </w:t>
            </w:r>
            <w:r>
              <w:rPr>
                <w:b/>
              </w:rPr>
              <w:t>inwentaryzacja zadrzewienia i zieleni</w:t>
            </w:r>
            <w:r>
              <w:t xml:space="preserve"> kolidującej z rozwiązaniami </w:t>
            </w:r>
          </w:p>
          <w:p w:rsidR="008C34D0" w:rsidRDefault="00830982">
            <w:pPr>
              <w:spacing w:after="0" w:line="259" w:lineRule="auto"/>
              <w:ind w:left="145" w:firstLine="0"/>
              <w:jc w:val="left"/>
            </w:pPr>
            <w:r>
              <w:t xml:space="preserve">projektowymi wraz z analizą dendrologiczną </w:t>
            </w:r>
          </w:p>
          <w:p w:rsidR="008C34D0" w:rsidRDefault="00830982">
            <w:pPr>
              <w:spacing w:after="0" w:line="259" w:lineRule="auto"/>
              <w:ind w:left="145" w:firstLine="0"/>
              <w:jc w:val="left"/>
            </w:pPr>
            <w:r>
              <w:t>- w wersji papierowej</w:t>
            </w:r>
            <w:r>
              <w:rPr>
                <w:b/>
              </w:rPr>
              <w:t xml:space="preserve">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95" w:firstLine="0"/>
            </w:pPr>
            <w:r>
              <w:t xml:space="preserve">2 egz. </w:t>
            </w:r>
          </w:p>
        </w:tc>
      </w:tr>
      <w:tr w:rsidR="008C34D0">
        <w:trPr>
          <w:trHeight w:val="1373"/>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268" w:line="259" w:lineRule="auto"/>
              <w:ind w:left="0" w:right="74" w:firstLine="0"/>
              <w:jc w:val="right"/>
            </w:pPr>
            <w:r>
              <w:lastRenderedPageBreak/>
              <w:t>n)</w:t>
            </w:r>
            <w:r>
              <w:rPr>
                <w:rFonts w:ascii="Arial" w:eastAsia="Arial" w:hAnsi="Arial" w:cs="Arial"/>
              </w:rPr>
              <w:t xml:space="preserve"> </w:t>
            </w:r>
          </w:p>
          <w:p w:rsidR="008C34D0" w:rsidRDefault="00830982">
            <w:pPr>
              <w:spacing w:after="0" w:line="259" w:lineRule="auto"/>
              <w:ind w:left="29" w:firstLine="0"/>
              <w:jc w:val="center"/>
            </w:pPr>
            <w:r>
              <w:rPr>
                <w:b/>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145" w:firstLine="0"/>
              <w:jc w:val="left"/>
            </w:pPr>
            <w:r>
              <w:rPr>
                <w:b/>
              </w:rPr>
              <w:t xml:space="preserve">ekspertyza  </w:t>
            </w:r>
          </w:p>
          <w:p w:rsidR="008C34D0" w:rsidRDefault="00830982">
            <w:pPr>
              <w:numPr>
                <w:ilvl w:val="0"/>
                <w:numId w:val="54"/>
              </w:numPr>
              <w:spacing w:after="0" w:line="259" w:lineRule="auto"/>
              <w:ind w:firstLine="0"/>
              <w:jc w:val="left"/>
            </w:pPr>
            <w:r>
              <w:rPr>
                <w:b/>
              </w:rPr>
              <w:t xml:space="preserve">ornitologiczna i/lub </w:t>
            </w:r>
            <w:proofErr w:type="spellStart"/>
            <w:r>
              <w:rPr>
                <w:b/>
              </w:rPr>
              <w:t>chiropterologiczna</w:t>
            </w:r>
            <w:proofErr w:type="spellEnd"/>
            <w:r>
              <w:rPr>
                <w:b/>
              </w:rPr>
              <w:t xml:space="preserve"> </w:t>
            </w:r>
          </w:p>
          <w:p w:rsidR="008C34D0" w:rsidRDefault="00830982">
            <w:pPr>
              <w:numPr>
                <w:ilvl w:val="0"/>
                <w:numId w:val="54"/>
              </w:numPr>
              <w:spacing w:after="0" w:line="241" w:lineRule="auto"/>
              <w:ind w:firstLine="0"/>
              <w:jc w:val="left"/>
            </w:pPr>
            <w:proofErr w:type="spellStart"/>
            <w:r>
              <w:rPr>
                <w:b/>
              </w:rPr>
              <w:t>mykologiczna</w:t>
            </w:r>
            <w:proofErr w:type="spellEnd"/>
            <w:r>
              <w:rPr>
                <w:b/>
              </w:rPr>
              <w:t xml:space="preserve"> </w:t>
            </w:r>
            <w:r>
              <w:rPr>
                <w:b/>
                <w:vertAlign w:val="superscript"/>
              </w:rPr>
              <w:t>1</w:t>
            </w:r>
            <w:r>
              <w:rPr>
                <w:b/>
              </w:rPr>
              <w:t xml:space="preserve"> </w:t>
            </w:r>
            <w:r>
              <w:rPr>
                <w:color w:val="FF0000"/>
              </w:rPr>
              <w:t>(</w:t>
            </w:r>
            <w:r>
              <w:rPr>
                <w:i/>
                <w:color w:val="FF0000"/>
              </w:rPr>
              <w:t>dotyczy wyłącznie zakresu części I, dla pozostałych części zamówienia należy wykreślić</w:t>
            </w:r>
            <w:r>
              <w:rPr>
                <w:color w:val="FF0000"/>
              </w:rPr>
              <w:t xml:space="preserve">) </w:t>
            </w:r>
          </w:p>
          <w:p w:rsidR="008C34D0" w:rsidRDefault="00830982">
            <w:pPr>
              <w:spacing w:after="0" w:line="259" w:lineRule="auto"/>
              <w:ind w:left="142" w:firstLine="0"/>
              <w:jc w:val="left"/>
            </w:pPr>
            <w:r>
              <w:t>– w wersji papierowej</w:t>
            </w:r>
            <w:r>
              <w:rPr>
                <w:b/>
              </w:rPr>
              <w:t xml:space="preserve">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95" w:firstLine="0"/>
            </w:pPr>
            <w:r>
              <w:t xml:space="preserve">2 egz. </w:t>
            </w:r>
          </w:p>
        </w:tc>
      </w:tr>
      <w:tr w:rsidR="008C34D0">
        <w:trPr>
          <w:trHeight w:val="1277"/>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268" w:line="259" w:lineRule="auto"/>
              <w:ind w:left="0" w:right="79" w:firstLine="0"/>
              <w:jc w:val="right"/>
            </w:pPr>
            <w:r>
              <w:t>o)</w:t>
            </w:r>
            <w:r>
              <w:rPr>
                <w:rFonts w:ascii="Arial" w:eastAsia="Arial" w:hAnsi="Arial" w:cs="Arial"/>
              </w:rPr>
              <w:t xml:space="preserve"> </w:t>
            </w:r>
          </w:p>
          <w:p w:rsidR="008C34D0" w:rsidRDefault="00830982">
            <w:pPr>
              <w:spacing w:after="0" w:line="259" w:lineRule="auto"/>
              <w:ind w:left="0" w:right="64" w:firstLine="0"/>
              <w:jc w:val="center"/>
            </w:pPr>
            <w: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50" w:right="59" w:firstLine="0"/>
            </w:pPr>
            <w:r>
              <w:rPr>
                <w:b/>
              </w:rPr>
              <w:t xml:space="preserve">dane do wniosku o dofinansowanie zadania </w:t>
            </w:r>
            <w:r>
              <w:t xml:space="preserve">ze środków zewnętrznych (np. Wojewódzkiego Funduszu Ochrony Środowiska i Gospodarki Wodnej w Katowicach, dalej </w:t>
            </w:r>
            <w:proofErr w:type="spellStart"/>
            <w:r>
              <w:t>WFOŚiGW</w:t>
            </w:r>
            <w:proofErr w:type="spellEnd"/>
            <w:r>
              <w:t>, ze środków Unii Europejskiej lub innej jednostki wskazanej przez Zamawiającego)  - w wersji papierowej</w:t>
            </w:r>
            <w:r>
              <w:rPr>
                <w:b/>
              </w:rPr>
              <w:t xml:space="preserve">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0" w:firstLine="0"/>
            </w:pPr>
            <w:r>
              <w:t xml:space="preserve">2 egz. </w:t>
            </w:r>
          </w:p>
        </w:tc>
      </w:tr>
      <w:tr w:rsidR="008C34D0">
        <w:trPr>
          <w:trHeight w:val="1872"/>
        </w:trPr>
        <w:tc>
          <w:tcPr>
            <w:tcW w:w="581"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0" w:right="76" w:firstLine="0"/>
              <w:jc w:val="right"/>
            </w:pPr>
            <w:r>
              <w:t>p)</w:t>
            </w:r>
            <w:r>
              <w:rPr>
                <w:rFonts w:ascii="Arial" w:eastAsia="Arial" w:hAnsi="Arial" w:cs="Arial"/>
              </w:rPr>
              <w:t xml:space="preserve"> </w:t>
            </w:r>
          </w:p>
        </w:tc>
        <w:tc>
          <w:tcPr>
            <w:tcW w:w="7795" w:type="dxa"/>
            <w:tcBorders>
              <w:top w:val="single" w:sz="4" w:space="0" w:color="000000"/>
              <w:left w:val="single" w:sz="4" w:space="0" w:color="000000"/>
              <w:bottom w:val="single" w:sz="4" w:space="0" w:color="000000"/>
              <w:right w:val="single" w:sz="4" w:space="0" w:color="000000"/>
            </w:tcBorders>
          </w:tcPr>
          <w:p w:rsidR="008C34D0" w:rsidRDefault="00830982">
            <w:pPr>
              <w:spacing w:after="5" w:line="235" w:lineRule="auto"/>
              <w:ind w:left="47" w:right="632" w:firstLine="0"/>
            </w:pPr>
            <w:r>
              <w:rPr>
                <w:b/>
              </w:rPr>
              <w:t>wersja elektroniczna dokumentacji</w:t>
            </w:r>
            <w:r>
              <w:t xml:space="preserve">  pliki na płytach CD/DVD dla dokumentacji wskazanej w lit. b) – o): </w:t>
            </w:r>
          </w:p>
          <w:p w:rsidR="008C34D0" w:rsidRDefault="00830982">
            <w:pPr>
              <w:numPr>
                <w:ilvl w:val="0"/>
                <w:numId w:val="55"/>
              </w:numPr>
              <w:spacing w:after="0" w:line="259" w:lineRule="auto"/>
              <w:ind w:firstLine="0"/>
              <w:jc w:val="left"/>
            </w:pPr>
            <w:r>
              <w:t xml:space="preserve">pliki w formacie .pdf,  </w:t>
            </w:r>
          </w:p>
          <w:p w:rsidR="008C34D0" w:rsidRDefault="00830982">
            <w:pPr>
              <w:numPr>
                <w:ilvl w:val="0"/>
                <w:numId w:val="55"/>
              </w:numPr>
              <w:spacing w:after="0" w:line="272" w:lineRule="auto"/>
              <w:ind w:firstLine="0"/>
              <w:jc w:val="left"/>
            </w:pPr>
            <w:r>
              <w:t xml:space="preserve">pliki w formatach edytowalnych zgodnych z rodzajem poszczególnej części dokumentacji np. doc., xls., </w:t>
            </w:r>
            <w:proofErr w:type="spellStart"/>
            <w:r>
              <w:t>ath</w:t>
            </w:r>
            <w:proofErr w:type="spellEnd"/>
            <w:r>
              <w:t xml:space="preserve">., </w:t>
            </w:r>
            <w:proofErr w:type="spellStart"/>
            <w:r>
              <w:t>dwg</w:t>
            </w:r>
            <w:proofErr w:type="spellEnd"/>
            <w:r>
              <w:t xml:space="preserve">. itp. </w:t>
            </w:r>
          </w:p>
          <w:p w:rsidR="008C34D0" w:rsidRDefault="00830982">
            <w:pPr>
              <w:spacing w:after="0" w:line="259" w:lineRule="auto"/>
              <w:ind w:left="47" w:firstLine="0"/>
              <w:jc w:val="left"/>
            </w:pPr>
            <w:r>
              <w:t>Uwaga: przedmiary oraz kosztorysy inwestorskie należy przekazać zarówno  w formatach .</w:t>
            </w:r>
            <w:proofErr w:type="spellStart"/>
            <w:r>
              <w:t>ath</w:t>
            </w:r>
            <w:proofErr w:type="spellEnd"/>
            <w:r>
              <w:t xml:space="preserve"> oraz .xls</w:t>
            </w:r>
            <w:r>
              <w:rPr>
                <w:color w:val="00B050"/>
              </w:rPr>
              <w:t xml:space="preserve"> </w:t>
            </w:r>
          </w:p>
        </w:tc>
        <w:tc>
          <w:tcPr>
            <w:tcW w:w="845" w:type="dxa"/>
            <w:tcBorders>
              <w:top w:val="single" w:sz="4" w:space="0" w:color="000000"/>
              <w:left w:val="single" w:sz="4" w:space="0" w:color="000000"/>
              <w:bottom w:val="single" w:sz="4" w:space="0" w:color="000000"/>
              <w:right w:val="single" w:sz="4" w:space="0" w:color="000000"/>
            </w:tcBorders>
          </w:tcPr>
          <w:p w:rsidR="008C34D0" w:rsidRDefault="00830982">
            <w:pPr>
              <w:spacing w:after="0" w:line="259" w:lineRule="auto"/>
              <w:ind w:left="28" w:firstLine="0"/>
              <w:jc w:val="left"/>
            </w:pPr>
            <w:r>
              <w:t xml:space="preserve">2 </w:t>
            </w:r>
            <w:proofErr w:type="spellStart"/>
            <w:r>
              <w:t>kpl</w:t>
            </w:r>
            <w:proofErr w:type="spellEnd"/>
            <w:r>
              <w:t>.</w:t>
            </w:r>
            <w:r>
              <w:rPr>
                <w:rFonts w:ascii="Times New Roman" w:eastAsia="Times New Roman" w:hAnsi="Times New Roman" w:cs="Times New Roman"/>
                <w:color w:val="00B050"/>
                <w:sz w:val="24"/>
              </w:rPr>
              <w:t xml:space="preserve"> </w:t>
            </w:r>
          </w:p>
        </w:tc>
      </w:tr>
    </w:tbl>
    <w:p w:rsidR="008C34D0" w:rsidRDefault="00830982">
      <w:pPr>
        <w:numPr>
          <w:ilvl w:val="0"/>
          <w:numId w:val="14"/>
        </w:numPr>
        <w:ind w:right="30"/>
      </w:pPr>
      <w:r>
        <w:t xml:space="preserve">Dodatkowe egzemplarze dokumentacji Jednostka Projektowa wykona na żądanie Zamawiającego za dodatkową opłatą według kosztów wykonania. </w:t>
      </w:r>
    </w:p>
    <w:p w:rsidR="008C34D0" w:rsidRDefault="00830982">
      <w:pPr>
        <w:numPr>
          <w:ilvl w:val="0"/>
          <w:numId w:val="14"/>
        </w:numPr>
        <w:ind w:right="30"/>
      </w:pPr>
      <w:r>
        <w:t xml:space="preserve">Jednostka Projektowa zobowiązana jest do złożenia kompletnego wniosku o pozwolenie na budowę i/albo zgłoszenia budowy lub wykonania innych robót budowlanych wraz z niezbędnymi załącznikami do właściwego organu administracji </w:t>
      </w:r>
      <w:proofErr w:type="spellStart"/>
      <w:r>
        <w:t>architektoniczno</w:t>
      </w:r>
      <w:proofErr w:type="spellEnd"/>
      <w:r>
        <w:t xml:space="preserve"> – budowlanej.  </w:t>
      </w:r>
    </w:p>
    <w:p w:rsidR="008C34D0" w:rsidRDefault="00830982">
      <w:pPr>
        <w:numPr>
          <w:ilvl w:val="0"/>
          <w:numId w:val="14"/>
        </w:numPr>
        <w:ind w:right="30"/>
      </w:pPr>
      <w:r>
        <w:t>Pozostałą dokumentację, o której mowa w ust. 1 należy złożyć w Biurze Obsługi Interesantów Urzędu Miejskiego w Gliwicach wraz z kopią wniosku, o którym mowa  w ust. 3. Dokumentacja winna być przekazana Zamawiającemu „</w:t>
      </w:r>
      <w:r>
        <w:rPr>
          <w:i/>
        </w:rPr>
        <w:t>Protokołem przekazania dokumentacji</w:t>
      </w:r>
      <w:r>
        <w:t xml:space="preserve">” wyszczególniającym wszystkie elementy przekazywanej dokumentacji określone w ust. 1. wraz ze wskazaniem, które dokumenty są przekazywane do właściwego organu administracji </w:t>
      </w:r>
      <w:proofErr w:type="spellStart"/>
      <w:r>
        <w:t>architektoniczno</w:t>
      </w:r>
      <w:proofErr w:type="spellEnd"/>
      <w:r>
        <w:t xml:space="preserve"> – budowlanej. Brak jakiegokolwiek z dokumentów wymienionych w ust. 1 będzie uważany za złożenie niekompletnej dokumentacji Zamawiającemu.  </w:t>
      </w:r>
    </w:p>
    <w:p w:rsidR="008C34D0" w:rsidRDefault="00830982">
      <w:pPr>
        <w:numPr>
          <w:ilvl w:val="0"/>
          <w:numId w:val="14"/>
        </w:numPr>
        <w:ind w:right="30"/>
      </w:pPr>
      <w:r>
        <w:t xml:space="preserve">Po przekazaniu dokumentacji Zamawiający kwituje jej przyjęcie. Pokwitowanie przez Zamawiającego przyjęcia dokumentacji nie jest równoznaczne z odbiorem tej dokumentacji. </w:t>
      </w:r>
    </w:p>
    <w:p w:rsidR="008C34D0" w:rsidRDefault="00830982">
      <w:pPr>
        <w:numPr>
          <w:ilvl w:val="0"/>
          <w:numId w:val="14"/>
        </w:numPr>
        <w:ind w:right="30"/>
      </w:pPr>
      <w:r>
        <w:t xml:space="preserve">Odbiór częściowy dokumentacji dokonywany będzie przez Zamawiającego w odniesieniu do każdego etapu realizacji przedmiotu umowy, określonego w harmonogramie terminowo – rzeczowo – finansowym, stanowiącym załącznik nr 2 do umowy, w terminie do 14 dni od daty złożenia dokumentacji do Zamawiającego, z zastrzeżeniem, iż Zamawiający może odmówić odbioru dokumentacji w przypadku gdy posiada ona wady uniemożliwiające lub ograniczające wykorzystanie dokumentacji zgodnie z przeznaczeniem i może zwrócić się do Jednostki Projektowej o ich usuniecie. W takim przypadku zastosowanie mają zapisy § 10 umowy. </w:t>
      </w:r>
    </w:p>
    <w:p w:rsidR="008C34D0" w:rsidRDefault="00830982">
      <w:pPr>
        <w:numPr>
          <w:ilvl w:val="0"/>
          <w:numId w:val="14"/>
        </w:numPr>
        <w:ind w:right="30"/>
      </w:pPr>
      <w:r>
        <w:t xml:space="preserve">Odbiór końcowy przez Zamawiającego dokumentacji, o której mowa nastąpi nie wcześniej niż po łącznym spełnieniu następujących warunków: </w:t>
      </w:r>
    </w:p>
    <w:p w:rsidR="008C34D0" w:rsidRDefault="00830982">
      <w:pPr>
        <w:numPr>
          <w:ilvl w:val="1"/>
          <w:numId w:val="14"/>
        </w:numPr>
        <w:ind w:right="30" w:hanging="425"/>
      </w:pPr>
      <w:r>
        <w:t xml:space="preserve">uzyskaniu wszystkich niezbędnych zgód budowlanych,  </w:t>
      </w:r>
    </w:p>
    <w:p w:rsidR="008C34D0" w:rsidRDefault="00830982">
      <w:pPr>
        <w:numPr>
          <w:ilvl w:val="1"/>
          <w:numId w:val="14"/>
        </w:numPr>
        <w:ind w:right="30" w:hanging="425"/>
      </w:pPr>
      <w:r>
        <w:t xml:space="preserve">po przekazaniu przez Jednostkę Projektową wszystkich oświadczeń, o których mowa w § 3 ust. 6 i § 14 ust. 8 oraz karty wzorów podpisów, o której mowa w § 3 ust. 5 lit. c) umowy. </w:t>
      </w:r>
    </w:p>
    <w:p w:rsidR="008C34D0" w:rsidRDefault="00830982">
      <w:pPr>
        <w:ind w:left="426" w:right="30" w:firstLine="0"/>
      </w:pPr>
      <w:r>
        <w:t xml:space="preserve">z zastrzeżeniem ust. 11. </w:t>
      </w:r>
    </w:p>
    <w:p w:rsidR="008C34D0" w:rsidRDefault="00830982">
      <w:pPr>
        <w:numPr>
          <w:ilvl w:val="0"/>
          <w:numId w:val="14"/>
        </w:numPr>
        <w:ind w:right="30"/>
      </w:pPr>
      <w:r>
        <w:t xml:space="preserve">Odbiory dokumentacji nastąpią poprzez podpisanie przez Zamawiającego odpowiednio protokołów odbioru częściowego albo protokołu odbioru końcowego, z zastrzeżeniem ust. 9, przy czym Zamawiający nie jest obowiązany dokonać sprawdzenia jakości i </w:t>
      </w:r>
      <w:r>
        <w:lastRenderedPageBreak/>
        <w:t xml:space="preserve">poprawności odebranej dokumentacji. Przed podpisaniem protokołu odbioru dokumentacji Zamawiający dokona sprawdzenia zgodności ilości i formy przekazanych opracowań z wykazem ujętym w ust. 1. Stwierdzenie braku w tym zakresie będzie równoznaczne z nieprzekazaniem Zamawiającemu kompletnej dokumentacji.  </w:t>
      </w:r>
      <w:r>
        <w:rPr>
          <w:rFonts w:ascii="Times New Roman" w:eastAsia="Times New Roman" w:hAnsi="Times New Roman" w:cs="Times New Roman"/>
        </w:rPr>
        <w:t xml:space="preserve"> </w:t>
      </w:r>
    </w:p>
    <w:p w:rsidR="008C34D0" w:rsidRDefault="00830982">
      <w:pPr>
        <w:numPr>
          <w:ilvl w:val="0"/>
          <w:numId w:val="14"/>
        </w:numPr>
        <w:ind w:right="30"/>
      </w:pPr>
      <w:r>
        <w:t>Warunkiem podpisania przez przedstawiciela Zamawiającego protokołu odbioru częściowego lub protokołu odbioru końcowego jest przekazanie przez Jednostkę Projektową: pełnomocnictwa lub oświadczenie o wykorzystaniu pełnomocnictwa, zgodnie ze wskazaniami z ust. 14.</w:t>
      </w:r>
      <w:r>
        <w:rPr>
          <w:rFonts w:ascii="Times New Roman" w:eastAsia="Times New Roman" w:hAnsi="Times New Roman" w:cs="Times New Roman"/>
        </w:rPr>
        <w:t xml:space="preserve"> </w:t>
      </w:r>
    </w:p>
    <w:p w:rsidR="008C34D0" w:rsidRDefault="00830982">
      <w:pPr>
        <w:ind w:left="426" w:right="30" w:firstLine="0"/>
      </w:pPr>
      <w:r>
        <w:t xml:space="preserve">Nieprzekazanie wspomnianych wyżej dokumentów uprawnia przedstawiciela Zamawiającego do odmowy podpisania protokołów odbioru. </w:t>
      </w:r>
    </w:p>
    <w:p w:rsidR="008C34D0" w:rsidRDefault="00830982">
      <w:pPr>
        <w:numPr>
          <w:ilvl w:val="0"/>
          <w:numId w:val="14"/>
        </w:numPr>
        <w:ind w:right="30"/>
      </w:pPr>
      <w:r>
        <w:t>Jednostka Projektowa ponosi całkowitą odpowiedzialność za zgodność opracowanej dokumentacji z obowiązującymi przepisami oraz wymogami niniejszej umowy, wobec czego protokół przekazania, o którym mowa w ust. 4</w:t>
      </w:r>
      <w:r>
        <w:rPr>
          <w:color w:val="ED7D31"/>
        </w:rPr>
        <w:t xml:space="preserve"> </w:t>
      </w:r>
      <w:r>
        <w:t>oraz protokoły odbioru, o którym mowa w ust. 8, nie są dokumentami potwierdzającymi poprawność wykonania dokumentacji.</w:t>
      </w:r>
      <w:r>
        <w:rPr>
          <w:rFonts w:ascii="Times New Roman" w:eastAsia="Times New Roman" w:hAnsi="Times New Roman" w:cs="Times New Roman"/>
        </w:rPr>
        <w:t xml:space="preserve"> </w:t>
      </w:r>
    </w:p>
    <w:p w:rsidR="008C34D0" w:rsidRDefault="00830982">
      <w:pPr>
        <w:numPr>
          <w:ilvl w:val="0"/>
          <w:numId w:val="14"/>
        </w:numPr>
        <w:ind w:right="30"/>
      </w:pPr>
      <w:r>
        <w:t xml:space="preserve">W przypadku stwierdzenia przez Zamawiającego występowania wad w dokumentacji Zamawiający zastrzega sobie prawo do odmowy dokonania odbioru dokumentacji do czasu usunięcia przez Jednostkę Projektową wad, o których mowa w § 10. </w:t>
      </w:r>
      <w:r>
        <w:rPr>
          <w:rFonts w:ascii="Times New Roman" w:eastAsia="Times New Roman" w:hAnsi="Times New Roman" w:cs="Times New Roman"/>
        </w:rPr>
        <w:t xml:space="preserve"> </w:t>
      </w:r>
    </w:p>
    <w:p w:rsidR="008C34D0" w:rsidRDefault="00830982">
      <w:pPr>
        <w:numPr>
          <w:ilvl w:val="0"/>
          <w:numId w:val="14"/>
        </w:numPr>
        <w:ind w:right="30"/>
      </w:pPr>
      <w:r>
        <w:t>Dokonanie odbioru dokumentacji, o której mowa w ust. 1</w:t>
      </w:r>
      <w:r>
        <w:rPr>
          <w:color w:val="ED7D31"/>
        </w:rPr>
        <w:t xml:space="preserve"> </w:t>
      </w:r>
      <w:r>
        <w:t xml:space="preserve">nie pozbawia Zamawiającego prawa zgłoszenia zastrzeżeń z tytułu wad przekazywanego opracowania lub przyjętych przez Jednostkę Projektową błędnych rozwiązań oraz dochodzenia przez Zamawiającego roszczeń z tego samego tytułu. </w:t>
      </w:r>
      <w:r>
        <w:rPr>
          <w:rFonts w:ascii="Times New Roman" w:eastAsia="Times New Roman" w:hAnsi="Times New Roman" w:cs="Times New Roman"/>
        </w:rPr>
        <w:t xml:space="preserve"> </w:t>
      </w:r>
    </w:p>
    <w:p w:rsidR="008C34D0" w:rsidRDefault="00830982">
      <w:pPr>
        <w:numPr>
          <w:ilvl w:val="0"/>
          <w:numId w:val="14"/>
        </w:numPr>
        <w:ind w:right="30"/>
      </w:pPr>
      <w:r>
        <w:t xml:space="preserve">Zamawiający zastrzega sobie prawo oceny poszczególnych elementów dokumentacji w ramach zlecenia koreferatów do dokumentacji lub weryfikacji dokumentacji  przez Zamawiającego lub Inżyniera Kontraktu. W przypadku, gdy koreferaty wykażą, że dokumentacja została opracowana niezgodnie z obowiązującymi przepisami i umową, kosztami koreferatów zostanie obciążona Jednostka Projektowa, na co Jednostka Projektowa wyraża zgodę. Zamawiający poinformuje Jednostkę Projektową o zleceniu koreferatów, o których mowa powyżej. </w:t>
      </w:r>
    </w:p>
    <w:p w:rsidR="008C34D0" w:rsidRDefault="00830982">
      <w:pPr>
        <w:numPr>
          <w:ilvl w:val="0"/>
          <w:numId w:val="14"/>
        </w:numPr>
        <w:spacing w:after="310"/>
        <w:ind w:right="30"/>
      </w:pPr>
      <w:r>
        <w:t>Jednostka Projektowa zobowiązana jest przekazać Zamawiającemu w dniu zakończenia odbioru końcowego dokumentacji, o której mowa ust. 1, pełnomocnictwo, o którym mowa w § 3 ust. 1 lit. d)</w:t>
      </w:r>
      <w:r>
        <w:rPr>
          <w:color w:val="ED7D31"/>
        </w:rPr>
        <w:t xml:space="preserve"> </w:t>
      </w:r>
      <w:r>
        <w:t xml:space="preserve">lub oświadczenie o wykorzystaniu oryginału pełnomocnictwa w celach związanych z realizacją przedmiotu umowy wraz ze wskazaniem sposobu wykorzystania oryginału pełnomocnictwa (wg wzoru stanowiącego załącznik nr 5 do umowy).  </w:t>
      </w:r>
    </w:p>
    <w:p w:rsidR="008C34D0" w:rsidRDefault="00830982">
      <w:pPr>
        <w:pStyle w:val="Nagwek1"/>
        <w:spacing w:after="362"/>
        <w:ind w:left="431" w:right="426"/>
      </w:pPr>
      <w:r>
        <w:t xml:space="preserve">§ 6 Wynagrodzenie </w:t>
      </w:r>
    </w:p>
    <w:p w:rsidR="008C34D0" w:rsidRDefault="00830982">
      <w:pPr>
        <w:spacing w:after="0"/>
        <w:ind w:left="405" w:right="30"/>
      </w:pPr>
      <w:r>
        <w:t>1.</w:t>
      </w:r>
      <w:r>
        <w:rPr>
          <w:rFonts w:ascii="Arial" w:eastAsia="Arial" w:hAnsi="Arial" w:cs="Arial"/>
        </w:rPr>
        <w:t xml:space="preserve"> </w:t>
      </w:r>
      <w:r>
        <w:t xml:space="preserve">Wynagrodzenie ustalone za realizację przedmiotu umowy ustala się na kwotę </w:t>
      </w:r>
      <w:r>
        <w:rPr>
          <w:b/>
        </w:rPr>
        <w:t>brutto:</w:t>
      </w:r>
      <w:r>
        <w:t xml:space="preserve"> …………..</w:t>
      </w:r>
      <w:r>
        <w:rPr>
          <w:b/>
        </w:rPr>
        <w:t xml:space="preserve"> zł</w:t>
      </w:r>
      <w:r>
        <w:t xml:space="preserve"> </w:t>
      </w:r>
      <w:r>
        <w:rPr>
          <w:b/>
        </w:rPr>
        <w:t xml:space="preserve">(słownie: …………………….), </w:t>
      </w:r>
      <w:r>
        <w:t xml:space="preserve">w tym wartość netto w wysokości: </w:t>
      </w:r>
    </w:p>
    <w:p w:rsidR="008C34D0" w:rsidRDefault="00830982">
      <w:pPr>
        <w:ind w:left="426" w:right="30" w:firstLine="0"/>
      </w:pPr>
      <w:r>
        <w:t xml:space="preserve">………… zł i podatek VAT w wysokości …………… zł  </w:t>
      </w:r>
    </w:p>
    <w:p w:rsidR="008C34D0" w:rsidRDefault="00830982">
      <w:pPr>
        <w:numPr>
          <w:ilvl w:val="0"/>
          <w:numId w:val="15"/>
        </w:numPr>
        <w:ind w:right="30" w:hanging="283"/>
      </w:pPr>
      <w:r>
        <w:t xml:space="preserve">wynagrodzenie zostanie ustalone z zastosowaniem obowiązującej stawki podatku VAT z zastrzeżeniem ust. 11 </w:t>
      </w:r>
    </w:p>
    <w:p w:rsidR="008C34D0" w:rsidRDefault="00830982">
      <w:pPr>
        <w:numPr>
          <w:ilvl w:val="0"/>
          <w:numId w:val="15"/>
        </w:numPr>
        <w:ind w:right="30" w:hanging="283"/>
      </w:pPr>
      <w:r>
        <w:t xml:space="preserve">na wynagrodzenie, o którym mowa powyżej składa się: </w:t>
      </w:r>
    </w:p>
    <w:p w:rsidR="008C34D0" w:rsidRDefault="00830982">
      <w:pPr>
        <w:numPr>
          <w:ilvl w:val="1"/>
          <w:numId w:val="15"/>
        </w:numPr>
        <w:ind w:right="30" w:hanging="284"/>
      </w:pPr>
      <w:r>
        <w:t>Wynagrodzenie ustalone za realizację świadczenie</w:t>
      </w:r>
      <w:r>
        <w:rPr>
          <w:b/>
        </w:rPr>
        <w:t xml:space="preserve"> podstawowego </w:t>
      </w:r>
      <w:r>
        <w:t xml:space="preserve">na kwotę brutto: ……………….…zł (słownie: ……………………… zł), w tym wartość netto w wysokości ………………… zł i podatek VAT w wysokości ………………...zł.  </w:t>
      </w:r>
    </w:p>
    <w:p w:rsidR="008C34D0" w:rsidRDefault="00830982">
      <w:pPr>
        <w:numPr>
          <w:ilvl w:val="1"/>
          <w:numId w:val="15"/>
        </w:numPr>
        <w:ind w:right="30" w:hanging="284"/>
      </w:pPr>
      <w:r>
        <w:t xml:space="preserve">Wynagrodzenie ustalone za realizację  świadczenia objętego prawem opcji </w:t>
      </w:r>
      <w:r>
        <w:rPr>
          <w:b/>
        </w:rPr>
        <w:t xml:space="preserve">  </w:t>
      </w:r>
      <w:r>
        <w:t xml:space="preserve">na kwotę brutto: ……………….…zł (słownie: ……………………… zł), w tym wartość netto w wysokości ………………… zł i podatek VAT w wysokości …………………...zł. </w:t>
      </w:r>
    </w:p>
    <w:p w:rsidR="008C34D0" w:rsidRDefault="00830982">
      <w:pPr>
        <w:numPr>
          <w:ilvl w:val="0"/>
          <w:numId w:val="15"/>
        </w:numPr>
        <w:ind w:right="30" w:hanging="283"/>
      </w:pPr>
      <w:r>
        <w:lastRenderedPageBreak/>
        <w:t xml:space="preserve">Jednostce Projektowej przysługuje wynagrodzenie za faktycznie zrealizowany zakres przedmiotu umowy zlecony do realizacji na podstawie niniejszej umowy i oświadczeń woli Zamawiającego </w:t>
      </w:r>
    </w:p>
    <w:p w:rsidR="008C34D0" w:rsidRDefault="00830982">
      <w:pPr>
        <w:spacing w:after="9"/>
        <w:ind w:left="-15" w:firstLine="0"/>
      </w:pPr>
      <w:r>
        <w:rPr>
          <w:color w:val="0E03EF"/>
        </w:rPr>
        <w:t xml:space="preserve">* Wynagrodzenie za realizację przedmiotu umowy, stanowiące wartość należną Jednostce </w:t>
      </w:r>
    </w:p>
    <w:p w:rsidR="008C34D0" w:rsidRDefault="00830982">
      <w:pPr>
        <w:spacing w:after="109"/>
        <w:ind w:left="425" w:firstLine="0"/>
      </w:pPr>
      <w:r>
        <w:rPr>
          <w:color w:val="0E03EF"/>
        </w:rPr>
        <w:t xml:space="preserve">Projektowej ustala się na kwotę: ………………..zł (słownie:…………………. zł),  </w:t>
      </w:r>
    </w:p>
    <w:p w:rsidR="008C34D0" w:rsidRDefault="00830982">
      <w:pPr>
        <w:numPr>
          <w:ilvl w:val="0"/>
          <w:numId w:val="16"/>
        </w:numPr>
        <w:spacing w:after="119" w:line="239" w:lineRule="auto"/>
        <w:ind w:hanging="283"/>
      </w:pPr>
      <w:r>
        <w:rPr>
          <w:color w:val="0E03EF"/>
        </w:rPr>
        <w:t xml:space="preserve">Całkowita wartość umowy wynosi: ………………….zł (słownie:…………….zł), w tym wartość podatku VAT, który zobowiązany jest rozliczyć Zamawiający w kwocie: ………………………zł (słownie:………………….zł </w:t>
      </w:r>
    </w:p>
    <w:p w:rsidR="008C34D0" w:rsidRDefault="00830982">
      <w:pPr>
        <w:numPr>
          <w:ilvl w:val="0"/>
          <w:numId w:val="16"/>
        </w:numPr>
        <w:spacing w:after="109"/>
        <w:ind w:hanging="283"/>
      </w:pPr>
      <w:r>
        <w:rPr>
          <w:color w:val="0E03EF"/>
        </w:rPr>
        <w:t xml:space="preserve">na wynagrodzenie, o którym mowa powyżej składa się: </w:t>
      </w:r>
    </w:p>
    <w:p w:rsidR="008C34D0" w:rsidRDefault="00830982">
      <w:pPr>
        <w:numPr>
          <w:ilvl w:val="1"/>
          <w:numId w:val="16"/>
        </w:numPr>
        <w:spacing w:after="109"/>
        <w:ind w:hanging="284"/>
        <w:jc w:val="left"/>
      </w:pPr>
      <w:r>
        <w:rPr>
          <w:color w:val="0E03EF"/>
        </w:rPr>
        <w:t>Wynagrodzenie stanowiące wartość należną Jednostce Projektowej, za realizację  świadczenie podstawowego ustala się</w:t>
      </w:r>
      <w:r>
        <w:rPr>
          <w:b/>
          <w:color w:val="0E03EF"/>
        </w:rPr>
        <w:t xml:space="preserve"> </w:t>
      </w:r>
      <w:r>
        <w:rPr>
          <w:color w:val="0E03EF"/>
        </w:rPr>
        <w:t xml:space="preserve">na kwotę ………...zł (słownie ….………zł).  </w:t>
      </w:r>
    </w:p>
    <w:p w:rsidR="008C34D0" w:rsidRDefault="00830982">
      <w:pPr>
        <w:numPr>
          <w:ilvl w:val="1"/>
          <w:numId w:val="16"/>
        </w:numPr>
        <w:spacing w:after="119" w:line="239" w:lineRule="auto"/>
        <w:ind w:hanging="284"/>
        <w:jc w:val="left"/>
      </w:pPr>
      <w:r>
        <w:rPr>
          <w:color w:val="0E03EF"/>
        </w:rPr>
        <w:t xml:space="preserve">Wynagrodzenie stanowiące wartość należną Jednostce Projektowej za realizację  świadczenia objętego prawem opcji </w:t>
      </w:r>
      <w:r>
        <w:rPr>
          <w:b/>
          <w:color w:val="0E03EF"/>
        </w:rPr>
        <w:t xml:space="preserve"> </w:t>
      </w:r>
      <w:r>
        <w:rPr>
          <w:color w:val="0E03EF"/>
        </w:rPr>
        <w:t>ustala się</w:t>
      </w:r>
      <w:r>
        <w:rPr>
          <w:b/>
          <w:color w:val="0E03EF"/>
        </w:rPr>
        <w:t xml:space="preserve"> </w:t>
      </w:r>
      <w:r>
        <w:rPr>
          <w:color w:val="0E03EF"/>
        </w:rPr>
        <w:t xml:space="preserve">na kwotę …………...zł (słownie ……….zł).  </w:t>
      </w:r>
    </w:p>
    <w:p w:rsidR="008C34D0" w:rsidRDefault="00830982">
      <w:pPr>
        <w:numPr>
          <w:ilvl w:val="0"/>
          <w:numId w:val="16"/>
        </w:numPr>
        <w:spacing w:after="109"/>
        <w:ind w:hanging="283"/>
      </w:pPr>
      <w:r>
        <w:rPr>
          <w:color w:val="0E03EF"/>
        </w:rPr>
        <w:t xml:space="preserve">Jednostce Projektowej przysługuje wynagrodzenie za faktycznie zrealizowany zakres przedmiotu umowy zlecony do realizacji na podstawie niniejszej umowy i oświadczeń woli Zamawiającego. </w:t>
      </w:r>
    </w:p>
    <w:p w:rsidR="008C34D0" w:rsidRDefault="00830982">
      <w:pPr>
        <w:numPr>
          <w:ilvl w:val="0"/>
          <w:numId w:val="17"/>
        </w:numPr>
        <w:ind w:right="30"/>
      </w:pPr>
      <w:r>
        <w:t xml:space="preserve">Szczegółowe zestawienie płatności wynagrodzenia Jednostki Projektowej zawarte jest w „Harmonogramie </w:t>
      </w:r>
      <w:proofErr w:type="spellStart"/>
      <w:r>
        <w:t>terminowo-rzeczowo-finansowym</w:t>
      </w:r>
      <w:proofErr w:type="spellEnd"/>
      <w:r>
        <w:t xml:space="preserve">”, stanowiącym załącznik nr 2 do umowy.  </w:t>
      </w:r>
    </w:p>
    <w:p w:rsidR="008C34D0" w:rsidRDefault="00830982">
      <w:pPr>
        <w:numPr>
          <w:ilvl w:val="0"/>
          <w:numId w:val="17"/>
        </w:numPr>
        <w:ind w:right="30"/>
      </w:pPr>
      <w:r>
        <w:t xml:space="preserve">Wartości wynagrodzenia, które zostało określone w ust. 1 obejmują wszystkie koszty ponoszone przez Jednostkę Projektową dla realizacji niniejszej umowy, w tym wydatki związane z wykonaniem wszystkich obowiązków wynikających z niniejszej umowy i jej załączników, sprawowania nadzoru autorskiego dla wszystkich robót realizowanych dla zadania inwestycyjnego na podstawie sporządzonej przez Jednostkę Projektową dokumentacji projektowej, i uwzględniają wszystkie czynności niezbędne do prawidłowego wykonania przedmiotu umowy. </w:t>
      </w:r>
    </w:p>
    <w:p w:rsidR="008C34D0" w:rsidRDefault="00830982">
      <w:pPr>
        <w:numPr>
          <w:ilvl w:val="0"/>
          <w:numId w:val="17"/>
        </w:numPr>
        <w:ind w:right="30"/>
      </w:pPr>
      <w:r>
        <w:t xml:space="preserve">W przypadku zmiany stawki VAT, zmiany stawki podatku akcyzowego, wysokości minimalnego wynagrodzenia za pracę albo wysokości minimalnej stawki godzinowej ustalonych na podstawie ustawy z dnia 10 października 2002 r. o minimalnym 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Jednostkę Projektową, każda ze stron w celu dokonania zmiany wynagrodzenia może wystąpić z takim żądaniem do drugiej strony Umowy. Zmiana wysokości wynagrodzenia należnego Jednostce Projektowej w przypadku zaistnienia przesłanki, o której mowa w zdaniu poprzedzającym, będzie odnosić się wyłącznie do części przedmiotu umowy, zrealizowanej po dniu wejścia w życie przepisów zmieniających stawkę podatku od towarów i usług oraz wyłącznie do części przedmiotu umowy, do której zastosowanie znajdzie zmiana stawki podatku od towarów i usług. </w:t>
      </w:r>
    </w:p>
    <w:p w:rsidR="008C34D0" w:rsidRDefault="00830982">
      <w:pPr>
        <w:spacing w:after="109"/>
        <w:ind w:hanging="435"/>
      </w:pPr>
      <w:r>
        <w:rPr>
          <w:color w:val="0E03EF"/>
        </w:rPr>
        <w:t xml:space="preserve">* W przypadku zmiany stawki VAT, zmiany stawki podatku akcyzowego, wysokości minimalnego wynagrodzenia za pracę albo wysokości minimalnej stawki godzinowej ustalonych na podstawie ustawy z dnia 10 października 2002 r. o minimalnym 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Jednostkę Projektową oraz w przypadku zmiany stawki podatku VAT mającej wpływ na całkowitą wartość umowy, każda ze stron w celu dokonania zmiany wynagrodzenia lub całkowitej </w:t>
      </w:r>
      <w:r>
        <w:rPr>
          <w:color w:val="0E03EF"/>
        </w:rPr>
        <w:lastRenderedPageBreak/>
        <w:t xml:space="preserve">wartości umowy może wystąpić z takim żądaniem do drugiej strony umowy. Zmiana wysokości wynagrodzenia należnego Jednostki Projektowej w przypadku zaistnienia przesłanki, o której mowa w zdaniu poprzedzającym, będzie odnosić się wyłącznie do części przedmiotu umowy, zrealizowanej po dniu wejścia w życie przepisów zmieniających stawkę podatku od towarów i usług oraz wyłącznie do części przedmiotu  umowy, do której zastosowanie znajdzie zmiana stawki podatku od towarów i usług. </w:t>
      </w:r>
    </w:p>
    <w:p w:rsidR="008C34D0" w:rsidRDefault="00830982">
      <w:pPr>
        <w:ind w:left="405" w:right="30"/>
      </w:pPr>
      <w:r>
        <w:rPr>
          <w:color w:val="00000A"/>
        </w:rPr>
        <w:t>5.</w:t>
      </w:r>
      <w:r>
        <w:rPr>
          <w:rFonts w:ascii="Arial" w:eastAsia="Arial" w:hAnsi="Arial" w:cs="Arial"/>
          <w:color w:val="00000A"/>
        </w:rPr>
        <w:t xml:space="preserve"> </w:t>
      </w:r>
      <w:r>
        <w:t xml:space="preserve">Do wniosku o zmianę wynagrodzenia z powodu okoliczności, o których mowa w ust. 4, za wyjątkiem zmian wynikających ze zmiany stawki podatku VAT lub zmiany stawki podatku akcyzowego, należy dołączyć listę pracowników zaangażowanych w realizację Umowy oraz oświadczenie o braku zaległości w opłacaniu składek na ubezpieczenie społeczne i zdrowotne oraz o wypłacie wynagrodzeń pracownikom oraz osobom fizycznym, z którymi zawarto umowy cywilno-prawne. W przypadku zmiany zasad gromadzenia i wysokości wpłat do pracowniczych planów kapitałowych, o których mowa w ustawie z dnia 4 października 2018 r. o pracowniczych planach kapitałowych należy wskazać sumę wzrostu kosztów realizacji zamówienia publicznego wynikającą z  wpłat do pracowniczych planów kapitałowych (PPK) przez podmiot zatrudniający uczestniczący w wykonywaniu zamówienia publicznego. Kwota odpowiadająca wzrostowi kosztu Jednostki Projektowej będzie odnosić się wyłącznie do części wynagrodzenia pracowników, odpowiadającej zakresowi, w jakim wykonują oni prace bezpośrednio związane z realizacją Przedmiotu umowy. </w:t>
      </w:r>
    </w:p>
    <w:p w:rsidR="008C34D0" w:rsidRDefault="00830982">
      <w:pPr>
        <w:spacing w:after="109"/>
        <w:ind w:hanging="435"/>
      </w:pPr>
      <w:r>
        <w:rPr>
          <w:color w:val="0E03EF"/>
        </w:rPr>
        <w:t xml:space="preserve">* Do wniosku o zmianę wynagrodzenia i w konsekwencji – całkowitej wartości umowy  z powodu okoliczności, o których mowa w ust.4 za wyjątkiem zmian wynikających  ze zmiany stawki podatku VAT lub zmiany stawki podatku akcyzowego, należy dołączyć listę pracowników zaangażowanych w realizację umowy oraz oświadczenie o braku zaległości w opłacaniu składek na ubezpieczenie społeczne i zdrowotne oraz o wypłacie wynagrodzeń pracownikom oraz osobom fizycznym, z którymi zawarto umowy cywilnoprawne. W przypadku zmiany zasad gromadzenia i wysokości wpłat do pracowniczych planów kapitałowych, o których mowa w ustawie z dnia 4 października 2018 r. o pracowniczych planach kapitałowych należy wskazać sumę wzrostu kosztów realizacji zamówienia publicznego wynikającą z wpłat do pracowniczych planów kapitałowych (PPK) przez podmiot zatrudniający uczestniczący w wykonywaniu zamówienia publicznego. Kwota odpowiadająca wzrostowi kosztu Jednostki Projektowej będzie odnosić się wyłącznie do części wynagrodzenia pracowników, odpowiadającej zakresowi, w jakim wykonują oni prace bezpośrednio związane z realizacją Przedmiotu umowy. </w:t>
      </w:r>
    </w:p>
    <w:p w:rsidR="008C34D0" w:rsidRDefault="00830982">
      <w:pPr>
        <w:numPr>
          <w:ilvl w:val="0"/>
          <w:numId w:val="18"/>
        </w:numPr>
        <w:ind w:right="30"/>
      </w:pPr>
      <w:r>
        <w:t xml:space="preserve">Lista, o której mowa w ust. 5 musi zawierać szczegółowe dane dla każdej osoby zaangażowanej w realizację Umowy, w tym pełnioną funkcję, zakres wykonywanych prac przy realizacji zamówienia, rodzaj zawartej z nią umowy, wysokość dotychczas wypłacanego wynagrodzenia oraz wynagrodzenia wypłacanego po zmianie przepisów wraz z należnymi składkami na ubezpieczenie społeczne i zdrowotne. </w:t>
      </w:r>
    </w:p>
    <w:p w:rsidR="008C34D0" w:rsidRDefault="00830982">
      <w:pPr>
        <w:numPr>
          <w:ilvl w:val="0"/>
          <w:numId w:val="18"/>
        </w:numPr>
        <w:ind w:right="30"/>
      </w:pPr>
      <w:r>
        <w:t xml:space="preserve">Jednostka Projektowa jest zobowiązana do przedłożenia listy osób zaangażowanych do realizacji zamówienia wraz z podaniem danych, o których mowa w ust. 6 również na wniosek Zamawiającego, w terminie przez niego wskazanym we wniosku. </w:t>
      </w:r>
    </w:p>
    <w:p w:rsidR="008C34D0" w:rsidRDefault="00830982">
      <w:pPr>
        <w:numPr>
          <w:ilvl w:val="0"/>
          <w:numId w:val="18"/>
        </w:numPr>
        <w:ind w:right="30"/>
      </w:pPr>
      <w:r>
        <w:t xml:space="preserve">Zmiana wynagrodzenia w związku z wystąpieniem okoliczności, o których mowa w ust. 4 będzie uznana za zaakceptowaną przez drugą stronę jeżeli w terminie 14 dni od dnia przedłożenia jej żądania takiej zmiany druga strona nie przekaże pisemnych zastrzeżeń. </w:t>
      </w:r>
    </w:p>
    <w:p w:rsidR="008C34D0" w:rsidRDefault="00830982">
      <w:pPr>
        <w:spacing w:after="109"/>
        <w:ind w:hanging="435"/>
      </w:pPr>
      <w:r>
        <w:rPr>
          <w:color w:val="0E03EF"/>
        </w:rPr>
        <w:t xml:space="preserve">* Zmiana wynagrodzenia i w konsekwencji – całkowitej wartości umowy w związku z wystąpieniem okoliczności, o których mowa w ust. 4 będzie uznana za zaakceptowaną przez drugą stronę jeżeli w terminie 14 dni od dnia przedłożenia jej żądania takiej zmiany druga strona nie przekaże pisemnych zastrzeżeń. </w:t>
      </w:r>
    </w:p>
    <w:p w:rsidR="008C34D0" w:rsidRDefault="00830982">
      <w:pPr>
        <w:ind w:left="405" w:right="30"/>
      </w:pPr>
      <w:r>
        <w:rPr>
          <w:color w:val="00000A"/>
        </w:rPr>
        <w:t>9.</w:t>
      </w:r>
      <w:r>
        <w:rPr>
          <w:rFonts w:ascii="Arial" w:eastAsia="Arial" w:hAnsi="Arial" w:cs="Arial"/>
          <w:color w:val="00000A"/>
        </w:rPr>
        <w:t xml:space="preserve"> </w:t>
      </w:r>
      <w:r>
        <w:t xml:space="preserve">Strony zgłoszą w terminie określonym w ust. 8 pisemne zastrzeżenia do zasadności propozycji zmiany wynagrodzenia, jeżeli żądanie będzie bezzasadne, zmiany, o których mowa w ust. 4 nie wpłyną na koszt wykonania zamówienia przez Jednostkę Projektową, zostaną przedstawione nierzetelne dane lub żądanie będzie zawierało omyłki i błędy rachunkowe. </w:t>
      </w:r>
    </w:p>
    <w:p w:rsidR="008C34D0" w:rsidRDefault="00830982">
      <w:pPr>
        <w:spacing w:after="109"/>
        <w:ind w:hanging="435"/>
      </w:pPr>
      <w:r>
        <w:rPr>
          <w:color w:val="0E03EF"/>
        </w:rPr>
        <w:lastRenderedPageBreak/>
        <w:t xml:space="preserve">* Strony zgłoszą w terminie określonym w ust. 8 pisemne zastrzeżenia do zasadności propozycji zmiany wynagrodzenia i w konsekwencji – całkowitej wartości umowy, jeżeli żądanie będzie bezzasadne, zmiany, o których mowa w ust. 4 nie wpłyną na koszt wykonania zamówienia przez Jednostkę Projektową, zostaną przedstawione nierzetelne dane lub żądanie będzie zawierało omyłki i błędy rachunkowe. </w:t>
      </w:r>
    </w:p>
    <w:p w:rsidR="008C34D0" w:rsidRDefault="00830982">
      <w:pPr>
        <w:ind w:left="405" w:right="30"/>
      </w:pPr>
      <w:r>
        <w:rPr>
          <w:color w:val="00000A"/>
        </w:rPr>
        <w:t>10.</w:t>
      </w:r>
      <w:r>
        <w:rPr>
          <w:rFonts w:ascii="Arial" w:eastAsia="Arial" w:hAnsi="Arial" w:cs="Arial"/>
          <w:color w:val="00000A"/>
        </w:rPr>
        <w:t xml:space="preserve"> </w:t>
      </w:r>
      <w:r>
        <w:t xml:space="preserve">Zmiana wynagrodzenia na skutek okoliczności, o których mowa w ust. 4 zostanie dokonana od dnia wejścia w życie przepisów powodujących zmiany płacy minimalnej albo zmiany minimalnej stawki godzinowej, zasad podlegania ubezpieczeniom społecznym lub ubezpieczeniu zdrowotnemu albo wysokości stawki składki na ubezpieczenia społeczne lub zdrowotne, zasad gromadzenia i wysokości wpłat do pracowniczych planów kapitałowych, o których mowa w ustawie z dnia 4 października 2018 r. o pracowniczych planach kapitałowych, nie wcześniej jednak niż od daty, w której zmiany te wywołały wpływ na koszt wykonania zamówienia przez Jednostkę Projektową. </w:t>
      </w:r>
    </w:p>
    <w:p w:rsidR="008C34D0" w:rsidRDefault="00830982">
      <w:pPr>
        <w:spacing w:after="109"/>
        <w:ind w:hanging="435"/>
      </w:pPr>
      <w:r>
        <w:rPr>
          <w:color w:val="0E03EF"/>
        </w:rPr>
        <w:t xml:space="preserve">* Zmiana wynagrodzenia i w konsekwencji – całkowitej wartości umowy na skutek okoliczności, o których mowa w ust. 4 zostanie dokonana od dnia wejścia w życie przepisów powodujących zmiany płacy minimalnej albo zmiany minimalnej stawki godzinowej, zasad podlegania ubezpieczeniom społecznym lub ubezpieczeniu zdrowotnemu albo wysokości stawki składki na ubezpieczenia społeczne lub zdrowotne, zasad gromadzenia i wysokości wpłat do pracowniczych planów kapitałowych, o których mowa w ustawie z dnia 4 października 2018 r. o pracowniczych planach kapitałowych, nie wcześniej jednak niż od daty, w której zmiany te wywołały wpływ na koszt wykonania zamówienia przez Jednostkę Projektową. </w:t>
      </w:r>
    </w:p>
    <w:p w:rsidR="008C34D0" w:rsidRDefault="00830982">
      <w:pPr>
        <w:ind w:left="405" w:right="30"/>
      </w:pPr>
      <w:r>
        <w:rPr>
          <w:color w:val="00000A"/>
        </w:rPr>
        <w:t>11.</w:t>
      </w:r>
      <w:r>
        <w:rPr>
          <w:rFonts w:ascii="Arial" w:eastAsia="Arial" w:hAnsi="Arial" w:cs="Arial"/>
          <w:color w:val="00000A"/>
        </w:rPr>
        <w:t xml:space="preserve"> </w:t>
      </w:r>
      <w:r>
        <w:t xml:space="preserve">Zmiana wynagrodzenia, w związku ze zmianą stawki VAT, o której mowa w ust. 1 a także zmiana wynagrodzenia w sytuacji opisanej w ust. 4 wymaga formy aneksu. W przypadku zwiększenia wynagrodzenia na skutek okoliczności, o których mowa w ust. 1 i 4 Jednostka Projektowa, do dnia podpisania aneksu, zobowiązana jest do wystawiania faktur VAT w dotychczasowej wysokości brutto. Faktury korygujące VAT do wysokości różnicy wynagrodzenia obliczonego z zastosowaniem zwiększonych składników wynagrodzenia Jednostki Projektowej wystawi po podpisaniu aneksu zwiększającego wynagrodzenie. W przypadku zmniejszenia stawki podatku VAT Jednostka Projektowa wystawi fakturę z zastosowaniem stawki VAT zgodnej z przepisami ustawy o VAT stosownie obniżając wynagrodzenie brutto. </w:t>
      </w:r>
    </w:p>
    <w:p w:rsidR="008C34D0" w:rsidRDefault="00830982">
      <w:pPr>
        <w:spacing w:after="109"/>
        <w:ind w:hanging="435"/>
      </w:pPr>
      <w:r>
        <w:rPr>
          <w:color w:val="0E03EF"/>
        </w:rPr>
        <w:t xml:space="preserve">* Zmiana wynagrodzenia lub całkowitej wartości umowy, wymaga formy aneksu. W przypadku zwiększenia wynagrodzenia i w konsekwencji – całkowitej wartości umowy na skutek okoliczności, o których mowa w ust. 4  Jednostka Projektowa, do dnia podpisania aneksu, zobowiązany jest do wystawiania faktur w dotychczasowej wysokości. Faktury korygujące do wysokości różnicy wynagrodzenia obliczonego z zastosowaniem zwiększonych składników wynagrodzenia Jednostka Projektowa wystawi po podpisaniu aneksu zwiększającego wynagrodzenie i całkowitą wartość umowy.  </w:t>
      </w:r>
    </w:p>
    <w:p w:rsidR="008C34D0" w:rsidRDefault="00830982">
      <w:pPr>
        <w:ind w:left="405" w:right="30"/>
      </w:pPr>
      <w:r>
        <w:rPr>
          <w:color w:val="00000A"/>
        </w:rPr>
        <w:t>12.</w:t>
      </w:r>
      <w:r>
        <w:rPr>
          <w:rFonts w:ascii="Arial" w:eastAsia="Arial" w:hAnsi="Arial" w:cs="Arial"/>
          <w:color w:val="00000A"/>
        </w:rPr>
        <w:t xml:space="preserve"> </w:t>
      </w:r>
      <w:r>
        <w:t xml:space="preserve">W przypadku wprowadzenia Zamawiającego w błąd, co do rzeczywistego stanu przedstawionego we wniosku, o którym mowa w ust. 4, aneks zwiększający wynagrodzenie na podstawie błędnych danych traci moc, a obowiązującym wynagrodzeniem będzie to, które zostało ustalone przed zawarciem tego aneksu. Wszelkie płatności dokonane na podstawie tego aneksu przez Zamawiającego na rzecz Jednostki Projektowej ponad kwotę wynagrodzenia obowiązującego przed datą zawarcia aneksu podlegają zwrotowi na rzecz Zamawiającego, w terminie 14 dni od daty wezwania Jednostki Projektowej do zwrotu nienależnego świadczenia. </w:t>
      </w:r>
    </w:p>
    <w:p w:rsidR="008C34D0" w:rsidRDefault="00830982">
      <w:pPr>
        <w:spacing w:after="109"/>
        <w:ind w:hanging="435"/>
      </w:pPr>
      <w:r>
        <w:rPr>
          <w:color w:val="0E03EF"/>
        </w:rPr>
        <w:t xml:space="preserve">* W przypadku wprowadzenia Zamawiającego w błąd, co do rzeczywistego stanu przedstawionego we wniosku, o którym mowa w ust. 4, aneks zwiększający wynagrodzenie i w konsekwencji – całkowitą wartość umowy na podstawie błędnych danych traci moc, a obowiązującym wynagrodzeniem będzie to, które zostało ustalone przed zawarciem tego aneksu. Wszelkie płatności dokonane na podstawie tego aneksu przez Zamawiającego na rzecz Jednostki Projektowej ponad kwotę wynagrodzenia obowiązującego przed datą zawarcia aneksu podlegają zwrotowi na rzecz Zamawiającego, </w:t>
      </w:r>
      <w:r>
        <w:rPr>
          <w:color w:val="0E03EF"/>
        </w:rPr>
        <w:lastRenderedPageBreak/>
        <w:t xml:space="preserve">w terminie 14 dni od daty wezwania Jednostki Projektowej do zwrotu nienależnego świadczenia. </w:t>
      </w:r>
    </w:p>
    <w:p w:rsidR="008C34D0" w:rsidRDefault="00830982">
      <w:pPr>
        <w:ind w:left="405" w:right="30"/>
      </w:pPr>
      <w:r>
        <w:rPr>
          <w:color w:val="00000A"/>
        </w:rPr>
        <w:t>13.</w:t>
      </w:r>
      <w:r>
        <w:rPr>
          <w:rFonts w:ascii="Arial" w:eastAsia="Arial" w:hAnsi="Arial" w:cs="Arial"/>
          <w:color w:val="00000A"/>
        </w:rPr>
        <w:t xml:space="preserve"> </w:t>
      </w:r>
      <w:r>
        <w:t xml:space="preserve">Zasady, o których mowa w ust. 4-11 będą miały odpowiednie zastosowanie w przypadku zmian organizacyjno-prawnych mających wpływ na istnienie lub wysokość zobowiązania Jednostki Projektowej w zakresie podatku od towarów i usług, za wyjątkiem zmian powodujących zwiększenie wynagrodzenia brutto. </w:t>
      </w:r>
    </w:p>
    <w:p w:rsidR="008C34D0" w:rsidRDefault="00830982">
      <w:pPr>
        <w:spacing w:after="109"/>
        <w:ind w:hanging="435"/>
      </w:pPr>
      <w:r>
        <w:rPr>
          <w:color w:val="0E03EF"/>
        </w:rPr>
        <w:t xml:space="preserve">* Zasady, o których mowa w ust. ust. 4-11 będą miały odpowiednie zastosowanie w przypadku zmian organizacyjno-prawnych mających wpływ na istnienie lub wysokość zobowiązania Jednostki Projektowej w zakresie podatku od towarów i usług, za wyjątkiem zmian powodujących zwiększenie całkowitą wartość umowy. </w:t>
      </w:r>
    </w:p>
    <w:p w:rsidR="008C34D0" w:rsidRDefault="00830982">
      <w:pPr>
        <w:numPr>
          <w:ilvl w:val="0"/>
          <w:numId w:val="19"/>
        </w:numPr>
        <w:ind w:right="30"/>
      </w:pPr>
      <w:r>
        <w:t xml:space="preserve">Zasady, o których mowa w ust. 4-13 będą miały odpowiednie zastosowanie w przypadku skorzystania przez Zamawiającego z prawa opcji.  </w:t>
      </w:r>
    </w:p>
    <w:p w:rsidR="008C34D0" w:rsidRDefault="00830982">
      <w:pPr>
        <w:numPr>
          <w:ilvl w:val="0"/>
          <w:numId w:val="19"/>
        </w:numPr>
        <w:spacing w:after="315"/>
        <w:ind w:right="30"/>
      </w:pPr>
      <w:r>
        <w:t>Wszelkie prace wykraczające poza przedmiot umowy określony w § 1 ust. 2,  z  którymi wiąże się dodatkowe wynagrodzenie, mogą być wykonywane jedynie  po uprzedniej zgodzie Zamawiającego wyrażonej w formie pisemnej pod rygorem nieważności, przez osoby upoważnione do zaciągania zobowiązań finansowych  w  imieniu Zamawiającego. Brak zgody udzielonej w przewidzianej formie pozbawia Jednostkę Projektową roszczenia o dodatkowe wynagrodzenie. Zamawiający informuje, że przedstawiciel Zamawiającego wskazany § 4 ust. 4 nie jest osobą upoważnioną do zaciągania zobowiązań finansowych w imieniu Zamawiającego.</w:t>
      </w:r>
      <w:r>
        <w:rPr>
          <w:i/>
        </w:rPr>
        <w:t xml:space="preserve"> </w:t>
      </w:r>
    </w:p>
    <w:p w:rsidR="008C34D0" w:rsidRDefault="00830982">
      <w:pPr>
        <w:pStyle w:val="Nagwek1"/>
        <w:spacing w:after="361"/>
        <w:ind w:left="431" w:right="426"/>
      </w:pPr>
      <w:r>
        <w:t xml:space="preserve">§ 6a Waloryzacja wynagrodzenia </w:t>
      </w:r>
    </w:p>
    <w:p w:rsidR="008C34D0" w:rsidRDefault="00830982">
      <w:pPr>
        <w:ind w:left="-15" w:right="30" w:firstLine="0"/>
      </w:pPr>
      <w:r>
        <w:t xml:space="preserve">Zgodnie z art. 439 ust. 1 ustawy Prawo zamówień publicznych, Strony przewidują możliwość zmiany wysokości wynagrodzenia określonego w § 6 ust. 1  umowy (dalej: wynagrodzenie) w przypadku zmiany kosztów związanych z realizacją zamówienia na zasadach określonych poniżej.  </w:t>
      </w:r>
    </w:p>
    <w:p w:rsidR="008C34D0" w:rsidRDefault="00830982">
      <w:pPr>
        <w:ind w:left="-15" w:right="30" w:firstLine="0"/>
      </w:pPr>
      <w:r>
        <w:t xml:space="preserve">Jednostka Projektowa oświadcza, iż z uwagi na nieistotność kosztów materiałów w cenie wynagrodzenia za realizację przedmiotu umowy nie będzie składała wniosków o zmianę wynagrodzenia z tytułu wzrostu cen materiałów i nie będzie miała w przyszłości roszczeń z tego tytułu, a wystarczającym zabezpieczeniem zmiany wynagrodzenia jest wskaźnik zmiany kosztów realizacji zamówienia, o którym mowa poniżej, przy czym strony ustalają: </w:t>
      </w:r>
    </w:p>
    <w:p w:rsidR="008C34D0" w:rsidRDefault="00830982">
      <w:pPr>
        <w:numPr>
          <w:ilvl w:val="0"/>
          <w:numId w:val="20"/>
        </w:numPr>
        <w:spacing w:after="0"/>
        <w:ind w:right="30" w:hanging="360"/>
      </w:pPr>
      <w:r>
        <w:t xml:space="preserve">w przypadku gdy zmiana cen usług w danym okresie rozliczeniowym będzie wyższa  niż średnia wartość zmian cen usług dla poprzedniego roku kalendarzowego poprzedzającego rozpoczęcie analizowanego okresu rozliczeniowego - uznaje się,  że wpływ przedmiotowej zmiany może być na tyle istotny iż zasadnym jest rozpatrzenia możliwości zwiększenia wynagrodzenia zgodnie z zasadami określonymi w niniejszym paragrafie umowy oraz, że równocześnie brak jest zasadności dla rozpatrywania możliwości zmniejszenia wynagrodzenia umownego na podstawnie niniejszego paragrafu umowy; </w:t>
      </w:r>
    </w:p>
    <w:p w:rsidR="008C34D0" w:rsidRDefault="00830982">
      <w:pPr>
        <w:numPr>
          <w:ilvl w:val="0"/>
          <w:numId w:val="20"/>
        </w:numPr>
        <w:spacing w:after="0"/>
        <w:ind w:right="30" w:hanging="360"/>
      </w:pPr>
      <w:r>
        <w:t xml:space="preserve">w przypadku gdy zmiana cen usług w danym okresie rozliczeniowym będzie niższa  niż średnia wartość zmian cen usług dla poprzedniego roku kalendarzowego poprzedzającego rozpoczęcie analizowanego okresu rozliczeniowego - uznaje się,  że wpływ przedmiotowej zmiany może być na tyle istotny, iż zasadnym jest rozpatrzenia możliwości zmniejszenia wynagrodzenia zgodnie z zasadami określonymi w niniejszym paragrafie umowy oraz, że równocześnie brak jest zasadności  dla rozpatrywania możliwości zwiększenia wynagrodzenia umownego na podstawnie niniejszego paragrafu umowy; </w:t>
      </w:r>
    </w:p>
    <w:p w:rsidR="008C34D0" w:rsidRDefault="00830982">
      <w:pPr>
        <w:numPr>
          <w:ilvl w:val="0"/>
          <w:numId w:val="20"/>
        </w:numPr>
        <w:ind w:right="30" w:hanging="360"/>
      </w:pPr>
      <w:r>
        <w:t xml:space="preserve">w przypadku gdy zmiana cen usług w danym okresie rozliczeniowym będzie równa średniej wartości zmian dla poprzedniego roku kalendarzowego poprzedzającego rozpoczęcie analizowanego okresu rozliczeniowego - uznaje się że wpływ przedmiotowej zmiany jest nieistotny i brak jest uzasadnienia dla rozpatrywania </w:t>
      </w:r>
      <w:r>
        <w:lastRenderedPageBreak/>
        <w:t xml:space="preserve">możliwości zmiany wynagrodzenia umownego na podstawnie niniejszego paragrafu umowy; </w:t>
      </w:r>
    </w:p>
    <w:p w:rsidR="008C34D0" w:rsidRDefault="00830982">
      <w:pPr>
        <w:ind w:left="-15" w:right="30" w:firstLine="0"/>
      </w:pPr>
      <w:r>
        <w:t xml:space="preserve">Dla określenia wysokości zmiany cen usług w roku kalendarzowym poprzedzającym rozpoczęcie analizowanego okresu rozliczeniowego przyjmuje się takie same zasady  jak przy określaniu wysokości zmiany cen usług dla analizowanego okresu rozliczeniowego. Zasady ustalenia wysokości zmiany cen usług dla analizowanego okresu rozliczeniowego zgodnie z zasadami wskazanymi dalszej części niniejszego paragrafu umowy. </w:t>
      </w:r>
    </w:p>
    <w:p w:rsidR="008C34D0" w:rsidRDefault="00830982">
      <w:pPr>
        <w:numPr>
          <w:ilvl w:val="0"/>
          <w:numId w:val="21"/>
        </w:numPr>
        <w:ind w:right="30" w:hanging="425"/>
      </w:pPr>
      <w:r>
        <w:t xml:space="preserve">Wynagrodzenie może być zmieniane dla oddania wzrostów lub spadków kosztów związanych z realizacją zamówienia.  </w:t>
      </w:r>
    </w:p>
    <w:p w:rsidR="008C34D0" w:rsidRDefault="00830982">
      <w:pPr>
        <w:numPr>
          <w:ilvl w:val="0"/>
          <w:numId w:val="21"/>
        </w:numPr>
        <w:ind w:right="30" w:hanging="425"/>
      </w:pPr>
      <w:r>
        <w:t xml:space="preserve">Jako okres rozliczeniowy na potrzeby ustalenia zmiany wynagrodzenia Strony ustalają okres 6 miesięcy.  </w:t>
      </w:r>
    </w:p>
    <w:p w:rsidR="008C34D0" w:rsidRDefault="00830982">
      <w:pPr>
        <w:numPr>
          <w:ilvl w:val="0"/>
          <w:numId w:val="21"/>
        </w:numPr>
        <w:ind w:right="30" w:hanging="425"/>
      </w:pPr>
      <w:r>
        <w:t xml:space="preserve">Każda ze Stron ma prawo złożenia na koniec danego okresu rozliczeniowego w formie pisemnej pod rygorem nieważności wniosek o zmianę wynagrodzenia wraz z uzasadnieniem. W przypadku niezłożenia przez Strony wniosku, o którym mowa   zdaniu poprzednim lub złożenia wniosku z naruszeniem wymagań wskazanych w umowie, w terminie do 1 miesiąca po zakończeniu danego okresu rozliczeniowego, okres rozliczeniowy i wskaźniki zmiany cen lub kosztów, dla którego wniosek nie zostanie złożony lub złożony z naruszeniem wymagań wskazanych w umowie, nie jest uwzględniany przy zmianie wynagrodzenia w następnych okresach rozliczeniowych. </w:t>
      </w:r>
    </w:p>
    <w:p w:rsidR="008C34D0" w:rsidRDefault="00830982">
      <w:pPr>
        <w:numPr>
          <w:ilvl w:val="0"/>
          <w:numId w:val="21"/>
        </w:numPr>
        <w:ind w:right="30" w:hanging="425"/>
      </w:pPr>
      <w:r>
        <w:t xml:space="preserve">Zmiana wynagrodzenia w danym okresie rozliczeniowym nie dotyczy:  </w:t>
      </w:r>
    </w:p>
    <w:p w:rsidR="008C34D0" w:rsidRDefault="00830982">
      <w:pPr>
        <w:numPr>
          <w:ilvl w:val="1"/>
          <w:numId w:val="21"/>
        </w:numPr>
        <w:ind w:right="30" w:hanging="360"/>
      </w:pPr>
      <w:r>
        <w:t xml:space="preserve">wynagrodzenia zapłaconego Jednostce Projektowej do dnia rozpoczęcia okresu rozliczeniowego, którego dotyczy wniosek o którym mowa w ust. 3,  </w:t>
      </w:r>
    </w:p>
    <w:p w:rsidR="008C34D0" w:rsidRDefault="00830982">
      <w:pPr>
        <w:numPr>
          <w:ilvl w:val="1"/>
          <w:numId w:val="21"/>
        </w:numPr>
        <w:ind w:right="30" w:hanging="360"/>
      </w:pPr>
      <w:r>
        <w:t xml:space="preserve">wynagrodzenia, co do którego do dnia rozpoczęcia okresu rozliczeniowego, którego dotyczy wniosek o którym mowa w ust.3, Jednostka Projektowa dostarczyła do Zamawiającego fakturę.  </w:t>
      </w:r>
    </w:p>
    <w:p w:rsidR="008C34D0" w:rsidRDefault="00830982">
      <w:pPr>
        <w:numPr>
          <w:ilvl w:val="0"/>
          <w:numId w:val="21"/>
        </w:numPr>
        <w:ind w:right="30" w:hanging="425"/>
      </w:pPr>
      <w:r>
        <w:t xml:space="preserve">Jako wskaźnik dla określenia wysokości zmiany wynagrodzenia Strony ustalają wskaźnik cen produkcji budowlano-montażowej w stosunku do kwartału poprzedniego. </w:t>
      </w:r>
    </w:p>
    <w:p w:rsidR="008C34D0" w:rsidRDefault="00830982">
      <w:pPr>
        <w:ind w:left="426" w:right="30" w:firstLine="0"/>
      </w:pPr>
      <w:r>
        <w:t xml:space="preserve">Powyższy wskaźnik jest ogłaszany przez Prezesa Głównego Urzędu Statystycznego w formie komunikatów w Dzienniku Urzędowym GUS do 50 dni po każdym kwartale, w terminach wskazanych na stronie internetowej: </w:t>
      </w:r>
    </w:p>
    <w:p w:rsidR="008C34D0" w:rsidRDefault="009C569D">
      <w:pPr>
        <w:ind w:left="426" w:right="30" w:firstLine="0"/>
      </w:pPr>
      <w:hyperlink r:id="rId37">
        <w:r w:rsidR="00830982">
          <w:rPr>
            <w:color w:val="0070C0"/>
            <w:u w:val="single" w:color="0070C0"/>
          </w:rPr>
          <w:t>https://stat.gov.pl/sygnalne/komunikaty</w:t>
        </w:r>
      </w:hyperlink>
      <w:hyperlink r:id="rId38">
        <w:r w:rsidR="00830982">
          <w:rPr>
            <w:color w:val="0070C0"/>
            <w:u w:val="single" w:color="0070C0"/>
          </w:rPr>
          <w:t>-</w:t>
        </w:r>
      </w:hyperlink>
      <w:hyperlink r:id="rId39">
        <w:r w:rsidR="00830982">
          <w:rPr>
            <w:color w:val="0070C0"/>
            <w:u w:val="single" w:color="0070C0"/>
          </w:rPr>
          <w:t>i</w:t>
        </w:r>
      </w:hyperlink>
      <w:hyperlink r:id="rId40">
        <w:r w:rsidR="00830982">
          <w:rPr>
            <w:color w:val="0070C0"/>
            <w:u w:val="single" w:color="0070C0"/>
          </w:rPr>
          <w:t>-</w:t>
        </w:r>
      </w:hyperlink>
      <w:hyperlink r:id="rId41">
        <w:r w:rsidR="00830982">
          <w:rPr>
            <w:color w:val="0070C0"/>
            <w:u w:val="single" w:color="0070C0"/>
          </w:rPr>
          <w:t>obwieszczenia/2024,rok.html</w:t>
        </w:r>
      </w:hyperlink>
      <w:hyperlink r:id="rId42">
        <w:r w:rsidR="00830982">
          <w:rPr>
            <w:color w:val="0070C0"/>
          </w:rPr>
          <w:t xml:space="preserve"> </w:t>
        </w:r>
      </w:hyperlink>
      <w:r w:rsidR="00830982">
        <w:t xml:space="preserve">na podstawie przepisów ustawy z dnia 2 kwietnia 2009 r. o zmianie ustawy o poręczeniach i gwarancjach udzielanych przez Skarb Państwa oraz niektóre osoby prawne, ustawy o Banku Gospodarstwa Krajowego oraz niektórych innych ustaw. </w:t>
      </w:r>
    </w:p>
    <w:p w:rsidR="008C34D0" w:rsidRDefault="00830982">
      <w:pPr>
        <w:ind w:left="426" w:right="30" w:firstLine="0"/>
      </w:pPr>
      <w:r>
        <w:t xml:space="preserve">Powyższe komunikaty kwartalne dla poszczególnych okresów w kolejnych latach są dostępne na stronie internetowej: </w:t>
      </w:r>
    </w:p>
    <w:p w:rsidR="008C34D0" w:rsidRDefault="009C569D">
      <w:pPr>
        <w:spacing w:after="100" w:line="259" w:lineRule="auto"/>
        <w:ind w:left="426" w:firstLine="0"/>
        <w:jc w:val="left"/>
      </w:pPr>
      <w:hyperlink r:id="rId43">
        <w:r w:rsidR="00830982">
          <w:rPr>
            <w:color w:val="0070C0"/>
            <w:u w:val="single" w:color="0070C0"/>
          </w:rPr>
          <w:t>https://stat.gov.pl/sygnalne/komunikaty</w:t>
        </w:r>
      </w:hyperlink>
      <w:hyperlink r:id="rId44">
        <w:r w:rsidR="00830982">
          <w:rPr>
            <w:color w:val="0070C0"/>
            <w:u w:val="single" w:color="0070C0"/>
          </w:rPr>
          <w:t>-</w:t>
        </w:r>
      </w:hyperlink>
      <w:hyperlink r:id="rId45">
        <w:r w:rsidR="00830982">
          <w:rPr>
            <w:color w:val="0070C0"/>
            <w:u w:val="single" w:color="0070C0"/>
          </w:rPr>
          <w:t>i</w:t>
        </w:r>
      </w:hyperlink>
      <w:hyperlink r:id="rId46">
        <w:r w:rsidR="00830982">
          <w:rPr>
            <w:color w:val="0070C0"/>
            <w:u w:val="single" w:color="0070C0"/>
          </w:rPr>
          <w:t>-</w:t>
        </w:r>
      </w:hyperlink>
      <w:hyperlink r:id="rId47">
        <w:r w:rsidR="00830982">
          <w:rPr>
            <w:color w:val="0070C0"/>
            <w:u w:val="single" w:color="0070C0"/>
          </w:rPr>
          <w:t>obwieszczenia/2024,rok.html</w:t>
        </w:r>
      </w:hyperlink>
      <w:hyperlink r:id="rId48">
        <w:r w:rsidR="00830982">
          <w:rPr>
            <w:color w:val="0070C0"/>
          </w:rPr>
          <w:t xml:space="preserve"> </w:t>
        </w:r>
      </w:hyperlink>
    </w:p>
    <w:p w:rsidR="008C34D0" w:rsidRDefault="00830982">
      <w:pPr>
        <w:ind w:left="426" w:right="30" w:firstLine="0"/>
      </w:pPr>
      <w:r>
        <w:t xml:space="preserve">Na potrzeby zmiany wynagrodzenia należy przyjmować opublikowane na dzień składania wniosku na ww. stronie internetowej dwa ostatnie wskaźniki cen produkcji </w:t>
      </w:r>
      <w:proofErr w:type="spellStart"/>
      <w:r>
        <w:t>budowlanomontażowej</w:t>
      </w:r>
      <w:proofErr w:type="spellEnd"/>
      <w:r>
        <w:t xml:space="preserve"> w odniesieniu kwartał do kwartału poprzedniego. </w:t>
      </w:r>
    </w:p>
    <w:p w:rsidR="008C34D0" w:rsidRDefault="00830982">
      <w:pPr>
        <w:numPr>
          <w:ilvl w:val="0"/>
          <w:numId w:val="22"/>
        </w:numPr>
        <w:ind w:right="30"/>
      </w:pPr>
      <w:r>
        <w:t xml:space="preserve">Strona umowy występująca z wnioskiem o zmianę wynagrodzenia jest zobowiązana wskazać we wniosku, o którym mowa w ust. 3, wskaźnik, na podstawie którego żąda zmiany wynagrodzenia. </w:t>
      </w:r>
    </w:p>
    <w:p w:rsidR="008C34D0" w:rsidRDefault="00830982">
      <w:pPr>
        <w:numPr>
          <w:ilvl w:val="0"/>
          <w:numId w:val="22"/>
        </w:numPr>
        <w:ind w:right="30"/>
      </w:pPr>
      <w:r>
        <w:t xml:space="preserve">Zmiana wynagrodzenia nastąpi, jeżeli w danym okresie rozliczeniowym, o którym mowa w ust.2, koszty ulegną następującym zmianom: </w:t>
      </w:r>
    </w:p>
    <w:p w:rsidR="008C34D0" w:rsidRDefault="00830982">
      <w:pPr>
        <w:spacing w:after="139"/>
        <w:ind w:left="426" w:right="30" w:firstLine="0"/>
      </w:pPr>
      <w:r>
        <w:t xml:space="preserve">dla zmiany </w:t>
      </w:r>
      <w:r>
        <w:rPr>
          <w:b/>
        </w:rPr>
        <w:t>kosztów</w:t>
      </w:r>
      <w:r>
        <w:t xml:space="preserve"> - wyliczona na podstawie wskaźników, o których mowa w ust. 5 wartość bezwzględna zmiany </w:t>
      </w:r>
      <w:r>
        <w:rPr>
          <w:b/>
        </w:rPr>
        <w:t>Z</w:t>
      </w:r>
      <w:r>
        <w:rPr>
          <w:b/>
          <w:vertAlign w:val="subscript"/>
        </w:rPr>
        <w:t>K</w:t>
      </w:r>
      <w:r>
        <w:t xml:space="preserve"> będzie równa lub większa od wartości </w:t>
      </w:r>
      <w:r>
        <w:rPr>
          <w:b/>
        </w:rPr>
        <w:t xml:space="preserve">1,03, </w:t>
      </w:r>
      <w:r>
        <w:t xml:space="preserve">przy czym powyższa wartość dla danego okresu rozliczeniowego będzie wyznaczana następująco:  </w:t>
      </w:r>
    </w:p>
    <w:p w:rsidR="008C34D0" w:rsidRDefault="00830982">
      <w:pPr>
        <w:spacing w:after="108" w:line="249" w:lineRule="auto"/>
        <w:ind w:left="421" w:right="28" w:hanging="10"/>
      </w:pPr>
      <w:r>
        <w:rPr>
          <w:b/>
        </w:rPr>
        <w:t>Z</w:t>
      </w:r>
      <w:r>
        <w:rPr>
          <w:b/>
          <w:vertAlign w:val="subscript"/>
        </w:rPr>
        <w:t>K</w:t>
      </w:r>
      <w:r>
        <w:rPr>
          <w:b/>
        </w:rPr>
        <w:t xml:space="preserve"> = (1+K</w:t>
      </w:r>
      <w:r>
        <w:rPr>
          <w:b/>
          <w:vertAlign w:val="subscript"/>
        </w:rPr>
        <w:t xml:space="preserve">1 </w:t>
      </w:r>
      <w:r>
        <w:rPr>
          <w:b/>
        </w:rPr>
        <w:t>/100) x (1+K</w:t>
      </w:r>
      <w:r>
        <w:rPr>
          <w:b/>
          <w:vertAlign w:val="subscript"/>
        </w:rPr>
        <w:t>2</w:t>
      </w:r>
      <w:r>
        <w:rPr>
          <w:b/>
        </w:rPr>
        <w:t xml:space="preserve"> /100) </w:t>
      </w:r>
      <w:r>
        <w:t xml:space="preserve">gdzie:  </w:t>
      </w:r>
    </w:p>
    <w:p w:rsidR="008C34D0" w:rsidRDefault="00830982">
      <w:pPr>
        <w:spacing w:after="10"/>
        <w:ind w:left="426" w:right="30" w:firstLine="0"/>
      </w:pPr>
      <w:r>
        <w:rPr>
          <w:b/>
        </w:rPr>
        <w:lastRenderedPageBreak/>
        <w:t>Z</w:t>
      </w:r>
      <w:r>
        <w:rPr>
          <w:b/>
          <w:vertAlign w:val="subscript"/>
        </w:rPr>
        <w:t>K</w:t>
      </w:r>
      <w:r>
        <w:rPr>
          <w:b/>
        </w:rPr>
        <w:t xml:space="preserve"> </w:t>
      </w:r>
      <w:r>
        <w:t xml:space="preserve">– wskaźnik do zmiany wynagrodzenia z uwagi na zmianę kosztów,  </w:t>
      </w:r>
    </w:p>
    <w:p w:rsidR="008C34D0" w:rsidRDefault="00830982">
      <w:pPr>
        <w:spacing w:after="0"/>
        <w:ind w:left="993" w:right="30" w:hanging="567"/>
      </w:pPr>
      <w:r>
        <w:rPr>
          <w:b/>
        </w:rPr>
        <w:t>K</w:t>
      </w:r>
      <w:r>
        <w:rPr>
          <w:b/>
          <w:vertAlign w:val="subscript"/>
        </w:rPr>
        <w:t>1</w:t>
      </w:r>
      <w:r>
        <w:rPr>
          <w:vertAlign w:val="subscript"/>
        </w:rPr>
        <w:t xml:space="preserve"> </w:t>
      </w:r>
      <w:r>
        <w:t xml:space="preserve">– wskaźnik kwartalnej zmiany cen produkcji budowlano-montażowej w pierwszym kwartale okresu rozliczeniowego w odniesieniu do kwartału poprzedniego, podany  w procentach [%], określony zgodnie z ust.5,  </w:t>
      </w:r>
    </w:p>
    <w:p w:rsidR="008C34D0" w:rsidRDefault="00830982">
      <w:pPr>
        <w:ind w:left="846" w:right="30"/>
      </w:pPr>
      <w:r>
        <w:rPr>
          <w:b/>
        </w:rPr>
        <w:t>K</w:t>
      </w:r>
      <w:r>
        <w:rPr>
          <w:b/>
          <w:vertAlign w:val="subscript"/>
        </w:rPr>
        <w:t>2</w:t>
      </w:r>
      <w:r>
        <w:rPr>
          <w:vertAlign w:val="subscript"/>
        </w:rPr>
        <w:t xml:space="preserve"> </w:t>
      </w:r>
      <w:r>
        <w:t xml:space="preserve">– wskaźnik kwartalnej zmiany cen produkcji budowlano-montażowej w drugim kwartale okresu rozliczeniowego w odniesieniu do pierwszego kwartału okresu rozliczeniowego, podany w procentach [%], określony zgodnie z ust.5, </w:t>
      </w:r>
    </w:p>
    <w:p w:rsidR="008C34D0" w:rsidRDefault="00830982">
      <w:pPr>
        <w:numPr>
          <w:ilvl w:val="0"/>
          <w:numId w:val="23"/>
        </w:numPr>
        <w:ind w:right="30" w:hanging="426"/>
      </w:pPr>
      <w:r>
        <w:t xml:space="preserve">Wyliczenie kwoty wynagrodzenia z uwzględnieniem zmiany kosztów nastąpi w następujący sposób: </w:t>
      </w:r>
    </w:p>
    <w:p w:rsidR="008C34D0" w:rsidRDefault="00830982">
      <w:pPr>
        <w:spacing w:after="6" w:line="355" w:lineRule="auto"/>
        <w:ind w:left="796" w:right="6382" w:hanging="10"/>
      </w:pPr>
      <w:r>
        <w:rPr>
          <w:b/>
        </w:rPr>
        <w:t>W</w:t>
      </w:r>
      <w:r>
        <w:rPr>
          <w:b/>
          <w:vertAlign w:val="subscript"/>
        </w:rPr>
        <w:t>K</w:t>
      </w:r>
      <w:r>
        <w:rPr>
          <w:b/>
        </w:rPr>
        <w:t xml:space="preserve"> = Z</w:t>
      </w:r>
      <w:r>
        <w:rPr>
          <w:b/>
          <w:vertAlign w:val="subscript"/>
        </w:rPr>
        <w:t>K</w:t>
      </w:r>
      <w:r>
        <w:rPr>
          <w:b/>
        </w:rPr>
        <w:t xml:space="preserve"> x W</w:t>
      </w:r>
      <w:r>
        <w:rPr>
          <w:b/>
          <w:vertAlign w:val="subscript"/>
        </w:rPr>
        <w:t>N</w:t>
      </w:r>
      <w:r>
        <w:t xml:space="preserve">  gdzie: </w:t>
      </w:r>
    </w:p>
    <w:p w:rsidR="008C34D0" w:rsidRDefault="00830982">
      <w:pPr>
        <w:ind w:left="786" w:right="30" w:firstLine="0"/>
      </w:pPr>
      <w:r>
        <w:rPr>
          <w:b/>
        </w:rPr>
        <w:t>W</w:t>
      </w:r>
      <w:r>
        <w:rPr>
          <w:b/>
          <w:vertAlign w:val="subscript"/>
        </w:rPr>
        <w:t>K</w:t>
      </w:r>
      <w:r>
        <w:rPr>
          <w:b/>
        </w:rPr>
        <w:t xml:space="preserve"> </w:t>
      </w:r>
      <w:r>
        <w:t>– kwota wynagrodzenia netto z uwzględnieniem kwoty zmiany kosztów,</w:t>
      </w:r>
      <w:r>
        <w:rPr>
          <w:b/>
        </w:rPr>
        <w:t xml:space="preserve"> </w:t>
      </w:r>
    </w:p>
    <w:p w:rsidR="008C34D0" w:rsidRDefault="00830982">
      <w:pPr>
        <w:ind w:left="1418" w:right="30" w:hanging="632"/>
      </w:pPr>
      <w:r>
        <w:rPr>
          <w:b/>
        </w:rPr>
        <w:t>W</w:t>
      </w:r>
      <w:r>
        <w:rPr>
          <w:b/>
          <w:vertAlign w:val="subscript"/>
        </w:rPr>
        <w:t>N</w:t>
      </w:r>
      <w:r>
        <w:t xml:space="preserve"> – pozostałe na dzień złożenia wniosku wynagrodzenie netto należne Jednostce Projektowej wskazane w § 6 ust.1  umowy z zastrzeżeniem zapisu ust. 4, w którym uwzględnia się waloryzację z poprzedniego okresu rozliczeniowego. Uznaje się, że wynagrodzenie z poprzedniego okresu rozliczeniowego zostało zwaloryzowane dla każdego z niżej opisanych przypadków: </w:t>
      </w:r>
    </w:p>
    <w:p w:rsidR="008C34D0" w:rsidRDefault="00830982">
      <w:pPr>
        <w:numPr>
          <w:ilvl w:val="2"/>
          <w:numId w:val="24"/>
        </w:numPr>
        <w:spacing w:after="87"/>
        <w:ind w:right="30" w:hanging="362"/>
      </w:pPr>
      <w:r>
        <w:t xml:space="preserve">braku złożenia przez Strony wniosku o przeprowadzenie waloryzacji, </w:t>
      </w:r>
    </w:p>
    <w:p w:rsidR="008C34D0" w:rsidRDefault="00830982">
      <w:pPr>
        <w:numPr>
          <w:ilvl w:val="2"/>
          <w:numId w:val="24"/>
        </w:numPr>
        <w:ind w:right="30" w:hanging="362"/>
      </w:pPr>
      <w:r>
        <w:t xml:space="preserve">złożenia przez Strony/ Stronę wniosku o waloryzację wynagrodzenia i braku dokonania zmian wynagrodzenia umownego w związku ze stwierdzeniem braku spełnienia warunków określonych w niniejszym paragrafie umowy, </w:t>
      </w:r>
    </w:p>
    <w:p w:rsidR="008C34D0" w:rsidRDefault="00830982">
      <w:pPr>
        <w:numPr>
          <w:ilvl w:val="2"/>
          <w:numId w:val="24"/>
        </w:numPr>
        <w:ind w:right="30" w:hanging="362"/>
      </w:pPr>
      <w:r>
        <w:t xml:space="preserve">złożenia przez Strony/ Stronę wniosku o waloryzację wynagrodzenia i dokonania zmian wynagrodzenia umownego w związku ze stwierdzeniem spełnienia warunków określonych w niniejszym paragrafie umowy. </w:t>
      </w:r>
    </w:p>
    <w:p w:rsidR="008C34D0" w:rsidRDefault="00830982">
      <w:pPr>
        <w:ind w:left="426" w:right="30" w:firstLine="0"/>
      </w:pPr>
      <w:r>
        <w:t>Do wyliczonej kwoty W</w:t>
      </w:r>
      <w:r>
        <w:rPr>
          <w:vertAlign w:val="subscript"/>
        </w:rPr>
        <w:t>K</w:t>
      </w:r>
      <w:r>
        <w:t xml:space="preserve"> należy doliczyć kwotę podatku VAT o stawce obowiązującej na dzień zawarcia umowy, otrzymując zmienioną kwotę wynagrodzenia brutto.  Przepis § 6 ust. 4 umowy stosuje się odpowiednio. </w:t>
      </w:r>
    </w:p>
    <w:p w:rsidR="008C34D0" w:rsidRDefault="00830982">
      <w:pPr>
        <w:numPr>
          <w:ilvl w:val="0"/>
          <w:numId w:val="23"/>
        </w:numPr>
        <w:ind w:right="30" w:hanging="426"/>
      </w:pPr>
      <w:r>
        <w:t xml:space="preserve">Łączna wartość zmian wynagrodzenia, o których mowa w ust. 1, nie przekroczy 10 %  wynagrodzenia Jednostki Projektowej, o którym mowa w § 6 ust. 1, wg stanu na dzień zawarcia umowy. Po przekroczeniu tej wartości przepisów niniejszego paragrafu nie stosuje się.  </w:t>
      </w:r>
    </w:p>
    <w:p w:rsidR="008C34D0" w:rsidRDefault="00830982">
      <w:pPr>
        <w:numPr>
          <w:ilvl w:val="0"/>
          <w:numId w:val="23"/>
        </w:numPr>
        <w:ind w:right="30" w:hanging="426"/>
      </w:pPr>
      <w:r>
        <w:t xml:space="preserve">W zakresie, w jakim zmiana wynagrodzenia, o której mowa w ust.1, nie jest objęta postanowieniami niniejszego paragrafu lub innych postanowień Umowy, Strony uznają, że kwota wynagrodzenia zawiera rezerwy na pokrycie innych nieprzewidzianych zmian kosztów. </w:t>
      </w:r>
    </w:p>
    <w:p w:rsidR="008C34D0" w:rsidRDefault="00830982">
      <w:pPr>
        <w:numPr>
          <w:ilvl w:val="0"/>
          <w:numId w:val="23"/>
        </w:numPr>
        <w:ind w:right="30" w:hanging="426"/>
      </w:pPr>
      <w:r>
        <w:t xml:space="preserve">Brak publikacji wskaźników, o których mowa w ust. 5, do 30 dni przed upływem kolejnego okresu rozliczeniowego oznacza brak zmiany kosztów uprawniający do zmiany wynagrodzenia. </w:t>
      </w:r>
    </w:p>
    <w:p w:rsidR="008C34D0" w:rsidRDefault="00830982">
      <w:pPr>
        <w:numPr>
          <w:ilvl w:val="0"/>
          <w:numId w:val="23"/>
        </w:numPr>
        <w:ind w:right="30" w:hanging="426"/>
      </w:pPr>
      <w:r>
        <w:t xml:space="preserve">Zmiana kosztów związanych z realizacją zamówienia opisana w niniejszym paragrafie  nie dotyczy zmian, o których mowa § 6 ust. 4 umowy. </w:t>
      </w:r>
    </w:p>
    <w:p w:rsidR="008C34D0" w:rsidRDefault="00830982">
      <w:pPr>
        <w:numPr>
          <w:ilvl w:val="0"/>
          <w:numId w:val="23"/>
        </w:numPr>
        <w:ind w:right="30" w:hanging="426"/>
      </w:pPr>
      <w:r>
        <w:t xml:space="preserve">Zmiana wynagrodzenia wymaga zawarcia aneksu do niniejszej umowy. </w:t>
      </w:r>
    </w:p>
    <w:p w:rsidR="008C34D0" w:rsidRDefault="00830982">
      <w:pPr>
        <w:numPr>
          <w:ilvl w:val="0"/>
          <w:numId w:val="23"/>
        </w:numPr>
        <w:ind w:right="30" w:hanging="426"/>
      </w:pPr>
      <w:r>
        <w:t xml:space="preserve">Jednostka Projektowa, której wynagrodzenie zostało zmienione zgodnie z niniejszym paragrafem, zobowiązany jest do zmiany wynagrodzenia przysługującego Podwykonawcy, z którym zawarł umowę o podwykonawstwo, w zakresie odpowiadającym zmianom kosztów dotyczących zobowiązania Podwykonawcy, jeżeli łącznie spełnione są następujące warunki: </w:t>
      </w:r>
    </w:p>
    <w:p w:rsidR="008C34D0" w:rsidRDefault="00830982">
      <w:pPr>
        <w:numPr>
          <w:ilvl w:val="1"/>
          <w:numId w:val="23"/>
        </w:numPr>
        <w:ind w:right="30" w:hanging="286"/>
      </w:pPr>
      <w:r>
        <w:t xml:space="preserve">przedmiotem umowy są usługi, </w:t>
      </w:r>
    </w:p>
    <w:p w:rsidR="008C34D0" w:rsidRDefault="00830982">
      <w:pPr>
        <w:numPr>
          <w:ilvl w:val="1"/>
          <w:numId w:val="23"/>
        </w:numPr>
        <w:ind w:right="30" w:hanging="286"/>
      </w:pPr>
      <w:r>
        <w:t xml:space="preserve">okres obowiązywania umowy o podwykonawstwo przekracza 6 miesięcy. </w:t>
      </w:r>
    </w:p>
    <w:p w:rsidR="008C34D0" w:rsidRDefault="00830982">
      <w:pPr>
        <w:numPr>
          <w:ilvl w:val="0"/>
          <w:numId w:val="23"/>
        </w:numPr>
        <w:ind w:right="30" w:hanging="426"/>
      </w:pPr>
      <w:r>
        <w:t xml:space="preserve">W przypadku powierzenia przez Podwykonawcę realizacji usługi Dalszemu Podwykonawcy zapis ust. 14 stosuje się odpowiednio. </w:t>
      </w:r>
    </w:p>
    <w:p w:rsidR="008C34D0" w:rsidRDefault="00830982">
      <w:pPr>
        <w:numPr>
          <w:ilvl w:val="0"/>
          <w:numId w:val="23"/>
        </w:numPr>
        <w:ind w:right="30" w:hanging="426"/>
      </w:pPr>
      <w:r>
        <w:lastRenderedPageBreak/>
        <w:t>Zasady, o których mowa w tym paragrafie</w:t>
      </w:r>
      <w:r>
        <w:rPr>
          <w:color w:val="00B050"/>
        </w:rPr>
        <w:t xml:space="preserve"> </w:t>
      </w:r>
      <w:r>
        <w:t xml:space="preserve">będą miały odpowiednie zastosowanie w przypadku skorzystania przez Zamawiającego z prawa opcji.  </w:t>
      </w:r>
    </w:p>
    <w:p w:rsidR="008C34D0" w:rsidRDefault="00830982">
      <w:pPr>
        <w:pStyle w:val="Nagwek1"/>
        <w:spacing w:after="362"/>
        <w:ind w:left="431" w:right="428"/>
      </w:pPr>
      <w:r>
        <w:t xml:space="preserve">§ 7 Tryb fakturowania i forma zapłaty </w:t>
      </w:r>
    </w:p>
    <w:p w:rsidR="008C34D0" w:rsidRDefault="00830982">
      <w:pPr>
        <w:numPr>
          <w:ilvl w:val="0"/>
          <w:numId w:val="25"/>
        </w:numPr>
        <w:spacing w:after="55" w:line="299" w:lineRule="auto"/>
        <w:ind w:right="30" w:hanging="426"/>
      </w:pPr>
      <w:r>
        <w:t>Strony ustalają następujące formy rozliczeń i płatności wynagrodzenia określonego  w § 6 ust. 1 za realizację przedmiotu umowy:  I.</w:t>
      </w:r>
      <w:r>
        <w:rPr>
          <w:rFonts w:ascii="Arial" w:eastAsia="Arial" w:hAnsi="Arial" w:cs="Arial"/>
        </w:rPr>
        <w:t xml:space="preserve"> </w:t>
      </w:r>
      <w:r>
        <w:t xml:space="preserve">Świadczenie podstawowe: </w:t>
      </w:r>
    </w:p>
    <w:p w:rsidR="008C34D0" w:rsidRDefault="00830982">
      <w:pPr>
        <w:ind w:left="993" w:right="30" w:hanging="284"/>
      </w:pPr>
      <w:r>
        <w:t>a)</w:t>
      </w:r>
      <w:r>
        <w:rPr>
          <w:rFonts w:ascii="Arial" w:eastAsia="Arial" w:hAnsi="Arial" w:cs="Arial"/>
        </w:rPr>
        <w:t xml:space="preserve"> </w:t>
      </w:r>
      <w:r>
        <w:t xml:space="preserve">rozliczenie końcowe przedmiotu umowy na podstawie protokołu odbioru końcowego dokumentacji. </w:t>
      </w:r>
    </w:p>
    <w:p w:rsidR="008C34D0" w:rsidRDefault="00830982">
      <w:pPr>
        <w:ind w:left="326" w:right="30" w:firstLine="0"/>
      </w:pPr>
      <w:r>
        <w:t>II.</w:t>
      </w:r>
      <w:r>
        <w:rPr>
          <w:rFonts w:ascii="Arial" w:eastAsia="Arial" w:hAnsi="Arial" w:cs="Arial"/>
        </w:rPr>
        <w:t xml:space="preserve"> </w:t>
      </w:r>
      <w:r>
        <w:t xml:space="preserve">Świadczenia objęte prawem opcji: </w:t>
      </w:r>
    </w:p>
    <w:p w:rsidR="008C34D0" w:rsidRDefault="00830982">
      <w:pPr>
        <w:numPr>
          <w:ilvl w:val="1"/>
          <w:numId w:val="25"/>
        </w:numPr>
        <w:ind w:right="30" w:hanging="284"/>
      </w:pPr>
      <w:r>
        <w:t xml:space="preserve">rozliczenie częściowe, realizowane po wykonaniu każdego elementu rozliczeniowego przedmiotu umowy określonego w harmonogramie terminowo – rzeczowo – finansowym, na podstawie protokołu odbioru częściowego opcji z zastrzeżeniem ust. 3 lit. a; </w:t>
      </w:r>
    </w:p>
    <w:p w:rsidR="008C34D0" w:rsidRDefault="00830982">
      <w:pPr>
        <w:numPr>
          <w:ilvl w:val="1"/>
          <w:numId w:val="25"/>
        </w:numPr>
        <w:ind w:right="30" w:hanging="284"/>
      </w:pPr>
      <w:r>
        <w:t xml:space="preserve">rozliczenie końcowe przedmiotu umowy na podstawie protokołu odbioru końcowego opcji z zastrzeżeniem ust. 3. </w:t>
      </w:r>
    </w:p>
    <w:p w:rsidR="008C34D0" w:rsidRDefault="00830982">
      <w:pPr>
        <w:numPr>
          <w:ilvl w:val="0"/>
          <w:numId w:val="25"/>
        </w:numPr>
        <w:ind w:right="30" w:hanging="426"/>
      </w:pPr>
      <w:r>
        <w:t xml:space="preserve">Protokoły, o których mowa w ust. 1, mają być podpisane przez przedstawicieli stron umowy.  </w:t>
      </w:r>
    </w:p>
    <w:p w:rsidR="008C34D0" w:rsidRDefault="00830982">
      <w:pPr>
        <w:numPr>
          <w:ilvl w:val="0"/>
          <w:numId w:val="25"/>
        </w:numPr>
        <w:ind w:right="30" w:hanging="426"/>
      </w:pPr>
      <w:r>
        <w:t xml:space="preserve">Podstawą do podpisania przez Zamawiającego protokołu odbioru opcji jest: </w:t>
      </w:r>
    </w:p>
    <w:p w:rsidR="008C34D0" w:rsidRDefault="00830982">
      <w:pPr>
        <w:numPr>
          <w:ilvl w:val="1"/>
          <w:numId w:val="27"/>
        </w:numPr>
        <w:ind w:right="30"/>
      </w:pPr>
      <w:r>
        <w:t xml:space="preserve">zatwierdzona przez przedstawiciela Zamawiającego karta potwierdzenia sprawowania nadzoru autorskiego (zgodnie ze wzorem – załącznik nr 6) dla odbieranego zakresu,  </w:t>
      </w:r>
    </w:p>
    <w:p w:rsidR="008C34D0" w:rsidRDefault="00830982">
      <w:pPr>
        <w:numPr>
          <w:ilvl w:val="1"/>
          <w:numId w:val="27"/>
        </w:numPr>
        <w:ind w:right="30"/>
      </w:pPr>
      <w:r>
        <w:t xml:space="preserve">oraz dodatkowo dla protokołu odbioru końcowego opcji – protokół odbioru końcowego i przekazania do użytkowania budowy lub robót budowlanych wykonanych na podstawie dokumentacji projektowej, o której mowa w § 1 ust. 2 lit. a. </w:t>
      </w:r>
    </w:p>
    <w:p w:rsidR="008C34D0" w:rsidRDefault="00830982">
      <w:pPr>
        <w:numPr>
          <w:ilvl w:val="0"/>
          <w:numId w:val="25"/>
        </w:numPr>
        <w:ind w:right="30" w:hanging="426"/>
      </w:pPr>
      <w:r>
        <w:t xml:space="preserve">Płatność faktur będzie dokonywana przez Zamawiającego przelewem z rachunku bankowego na rachunek Jednostki Projektowej w banku: …………………………  nr rachunku:………………………………………… w terminie 30 dni od daty i: </w:t>
      </w:r>
    </w:p>
    <w:p w:rsidR="008C34D0" w:rsidRDefault="00830982">
      <w:pPr>
        <w:numPr>
          <w:ilvl w:val="1"/>
          <w:numId w:val="26"/>
        </w:numPr>
        <w:ind w:right="30"/>
      </w:pPr>
      <w:r>
        <w:t xml:space="preserve">otrzymania faktury ustrukturyzowanej przez Zamawiającego z zastrzeżeniem ust. 5, albo  </w:t>
      </w:r>
    </w:p>
    <w:p w:rsidR="008C34D0" w:rsidRDefault="00830982">
      <w:pPr>
        <w:numPr>
          <w:ilvl w:val="1"/>
          <w:numId w:val="26"/>
        </w:numPr>
        <w:ind w:right="30"/>
      </w:pPr>
      <w:r>
        <w:t xml:space="preserve">dostarczenia faktury VAT lub rachunku w wersji papierowej do siedziby Zamawiającego, albo  </w:t>
      </w:r>
    </w:p>
    <w:p w:rsidR="008C34D0" w:rsidRDefault="00830982">
      <w:pPr>
        <w:numPr>
          <w:ilvl w:val="1"/>
          <w:numId w:val="26"/>
        </w:numPr>
        <w:ind w:right="30"/>
      </w:pPr>
      <w:r>
        <w:t xml:space="preserve">wpływu faktury ze wskazanego przez Jednostkę Projektową jego adresu poczty elektronicznej: ………….....@.............. na adres poczty elektronicznej Zamawiającego: ir@um.gliwice.pl.  </w:t>
      </w:r>
    </w:p>
    <w:p w:rsidR="008C34D0" w:rsidRDefault="00830982">
      <w:pPr>
        <w:ind w:left="426" w:right="30" w:firstLine="0"/>
      </w:pPr>
      <w:r>
        <w:t xml:space="preserve">Jeżeli faktura, o której mowa w pkt 1) oraz pkt 3), wpłynęła w sobotę, w dniu uznanym ustawowo za wolny od pracy, bądź w dniu roboczym po godzinach pracy Urzędu Miejskiego w Gliwicach przyjmuje się, że faktura wpłynęła w pierwszym dniu roboczym, następującym po dniu wpływu. Godziny pracy Urzędu Miejskiego w Gliwicach są dostępne na stronie internetowej Urzędu: bip.gliwice.eu. </w:t>
      </w:r>
    </w:p>
    <w:p w:rsidR="008C34D0" w:rsidRDefault="00830982">
      <w:pPr>
        <w:ind w:left="426" w:right="30" w:firstLine="0"/>
      </w:pPr>
      <w:r>
        <w:t xml:space="preserve">Zapisy pkt 2) i 3) dotyczą kontrahentów, dla których </w:t>
      </w:r>
      <w:proofErr w:type="spellStart"/>
      <w:r>
        <w:t>KSeF</w:t>
      </w:r>
      <w:proofErr w:type="spellEnd"/>
      <w:r>
        <w:t xml:space="preserve"> nie jest obligatoryjny. </w:t>
      </w:r>
    </w:p>
    <w:p w:rsidR="008C34D0" w:rsidRDefault="00830982">
      <w:pPr>
        <w:ind w:left="426" w:right="30" w:firstLine="0"/>
      </w:pPr>
      <w:r>
        <w:t xml:space="preserve">Za dzień zapłaty uważany będzie dzień obciążenia rachunku bankowego Zamawiającego.  </w:t>
      </w:r>
    </w:p>
    <w:p w:rsidR="008C34D0" w:rsidRDefault="00830982">
      <w:pPr>
        <w:ind w:left="405" w:right="30"/>
      </w:pPr>
      <w:r>
        <w:t xml:space="preserve">4a. Dokonanie przez Zamawiającego płatności faktury w ww. terminie nastąpi pod warunkiem, że na dzień zlecenia płatności rachunek bankowy Jednostki Projektowej wskazany w treści umowy będzie umieszczony w elektronicznym wykazie podmiotów zarejestrowanych jako podatnicy VAT, niezarejestrowanych oraz wykreślonych i przywróconych do rejestru VAT (tzw. "Biała lista"), o których mowa w art. 96b ust. 1 ustawy z dnia 11.03.2004 r. o podatku od towarów i usług (dalej: wykaz). W przypadku stwierdzenia w dniu zlecenia płatności, że rachunek bankowy Jednostki Projektowej nie znajduje się w wykazie, Zamawiający jest uprawniony do wstrzymania płatności do dwóch dni roboczych,  licząc </w:t>
      </w:r>
      <w:r>
        <w:lastRenderedPageBreak/>
        <w:t xml:space="preserve">od dnia wskazania przez Jednostkę Projektową (czyli od dnia podpisania aneksu zmieniającego nr rachunku bankowego lub poinformowania pisemnego Zamawiającego o uzupełnieniu dotychczasowego rachunku na „białej liście”) rachunku bankowego ujętego w wykazie. </w:t>
      </w:r>
    </w:p>
    <w:p w:rsidR="008C34D0" w:rsidRDefault="00830982">
      <w:pPr>
        <w:ind w:left="405" w:right="30"/>
      </w:pPr>
      <w:r>
        <w:t xml:space="preserve">4b. Brak rachunku bankowego w wykazie stanowi okoliczność zawinioną przez Jednostkę Projektową i uprawnia Zamawiającego do wstrzymania płatności bez ponoszenia odpowiedzialności za opóźnienie w płatności.  </w:t>
      </w:r>
    </w:p>
    <w:p w:rsidR="008C34D0" w:rsidRDefault="00830982">
      <w:pPr>
        <w:ind w:left="405" w:right="30"/>
      </w:pPr>
      <w:r>
        <w:t xml:space="preserve">4c. Jednostka Projektowa zobowiązany jest do utrzymywania wskazanego rachunku bankowego w wykazie przez cały okres obowiązywania umowy/zlecenia.  </w:t>
      </w:r>
    </w:p>
    <w:p w:rsidR="008C34D0" w:rsidRDefault="00830982">
      <w:pPr>
        <w:ind w:left="-15" w:right="30" w:firstLine="0"/>
      </w:pPr>
      <w:r>
        <w:t xml:space="preserve">4d. Zmiana rachunku bankowego wymaga formy aneksu. </w:t>
      </w:r>
    </w:p>
    <w:p w:rsidR="008C34D0" w:rsidRDefault="00830982">
      <w:pPr>
        <w:numPr>
          <w:ilvl w:val="0"/>
          <w:numId w:val="28"/>
        </w:numPr>
        <w:spacing w:after="85"/>
        <w:ind w:right="30" w:hanging="426"/>
      </w:pPr>
      <w:r>
        <w:t xml:space="preserve">Od dnia, w którym z powszechnie obowiązującymi przepisami wystawianie faktur będzie obowiązkowe w systemie </w:t>
      </w:r>
      <w:proofErr w:type="spellStart"/>
      <w:r>
        <w:t>KSeF</w:t>
      </w:r>
      <w:proofErr w:type="spellEnd"/>
      <w:r>
        <w:t xml:space="preserve">, Jednostka Projektowa zobowiązana będzie do wpisywania w dedykowanych polach struktury logicznej faktury:  </w:t>
      </w:r>
      <w:r>
        <w:rPr>
          <w:rFonts w:ascii="Segoe UI Symbol" w:eastAsia="Segoe UI Symbol" w:hAnsi="Segoe UI Symbol" w:cs="Segoe UI Symbol"/>
        </w:rPr>
        <w:t>-</w:t>
      </w:r>
      <w:r>
        <w:rPr>
          <w:rFonts w:ascii="Arial" w:eastAsia="Arial" w:hAnsi="Arial" w:cs="Arial"/>
        </w:rPr>
        <w:t xml:space="preserve"> </w:t>
      </w:r>
      <w:r>
        <w:t xml:space="preserve">numer umowy z Zamawiającym (pole – nr umowy),  </w:t>
      </w:r>
    </w:p>
    <w:p w:rsidR="008C34D0" w:rsidRDefault="00830982">
      <w:pPr>
        <w:ind w:left="567" w:right="30" w:hanging="140"/>
      </w:pPr>
      <w:r>
        <w:rPr>
          <w:rFonts w:ascii="Segoe UI Symbol" w:eastAsia="Segoe UI Symbol" w:hAnsi="Segoe UI Symbol" w:cs="Segoe UI Symbol"/>
        </w:rPr>
        <w:t>-</w:t>
      </w:r>
      <w:r>
        <w:rPr>
          <w:rFonts w:ascii="Arial" w:eastAsia="Arial" w:hAnsi="Arial" w:cs="Arial"/>
        </w:rPr>
        <w:t xml:space="preserve"> </w:t>
      </w:r>
      <w:r>
        <w:t xml:space="preserve">nazwy i adresu Zamawiającego oraz jego nr NIP jako płatnika podatku dochodowego od osób fizycznych: </w:t>
      </w:r>
      <w:r>
        <w:rPr>
          <w:b/>
        </w:rPr>
        <w:t xml:space="preserve">Urząd Miejski w Gliwicach ul. Zwycięstwa 21, 44-100 Gliwice, </w:t>
      </w:r>
      <w:r>
        <w:t xml:space="preserve">NIP: 631-23-96-695 (Podmiot 3 – rola „8”), </w:t>
      </w:r>
    </w:p>
    <w:p w:rsidR="008C34D0" w:rsidRDefault="00830982">
      <w:pPr>
        <w:ind w:left="426" w:right="30" w:firstLine="0"/>
      </w:pPr>
      <w:r>
        <w:t xml:space="preserve">W przypadku braku podania powyższych danych lub podania błędnych danych, Zamawiający podejmie działania wobec Jednostki Projektowej lub we własnym zakresie - w celu ustalenia prawidłowych danych odbiorcy faktury. </w:t>
      </w:r>
    </w:p>
    <w:p w:rsidR="008C34D0" w:rsidRDefault="00830982">
      <w:pPr>
        <w:ind w:left="426" w:right="30" w:firstLine="0"/>
      </w:pPr>
      <w:r>
        <w:t xml:space="preserve">W przypadkach opisanych w zdaniu poprzednim, jeżeli zaistnieje zagrożenie nie dotrzymania terminu płatności, termin na zapłatę faktury o którym mowa w ust. 4 wynikający z niniejszej umowy rozpocznie bieg od dnia następnego, po dniu, w którym: a) Jednostka Projektowa poinformuje pisemnie kto jest odbiorcą faktury, </w:t>
      </w:r>
    </w:p>
    <w:p w:rsidR="008C34D0" w:rsidRDefault="00830982">
      <w:pPr>
        <w:numPr>
          <w:ilvl w:val="1"/>
          <w:numId w:val="28"/>
        </w:numPr>
        <w:spacing w:after="0" w:line="357" w:lineRule="auto"/>
        <w:ind w:right="525" w:hanging="283"/>
      </w:pPr>
      <w:r>
        <w:t xml:space="preserve">Zamawiający we własnym zakresie ustali odbiorcę faktury,  w zależności od tego, które z tych zdarzeń będzie miało miejsce jako pierwsze. </w:t>
      </w:r>
    </w:p>
    <w:p w:rsidR="008C34D0" w:rsidRDefault="00830982">
      <w:pPr>
        <w:ind w:left="426" w:right="30" w:firstLine="0"/>
      </w:pPr>
      <w:r>
        <w:t xml:space="preserve">Zamawiający nie ma obowiązku informowania Jednostki Projektowej o dacie ustalenia okoliczności, o których mowa w pkt b) poprzedniego zdania. </w:t>
      </w:r>
    </w:p>
    <w:p w:rsidR="008C34D0" w:rsidRDefault="00830982">
      <w:pPr>
        <w:ind w:left="426" w:right="30" w:firstLine="0"/>
      </w:pPr>
      <w:r>
        <w:t xml:space="preserve">W sytuacji, gdy Jednostka Projektowa zgłosi pisemnie ograniczenia systemowe w programie do wystawiania faktur, w zakresie uzupełnienia powyższych danych lub nie jest zobowiązany do wystawiania faktur w </w:t>
      </w:r>
      <w:proofErr w:type="spellStart"/>
      <w:r>
        <w:t>KSeF</w:t>
      </w:r>
      <w:proofErr w:type="spellEnd"/>
      <w:r>
        <w:t xml:space="preserve">, powyższy zapis otrzymuje brzmienie: </w:t>
      </w:r>
    </w:p>
    <w:p w:rsidR="008C34D0" w:rsidRDefault="00830982">
      <w:pPr>
        <w:ind w:left="426" w:right="30" w:firstLine="0"/>
      </w:pPr>
      <w:r>
        <w:t xml:space="preserve">„Zobowiązuje się Wystawcę faktury do wpisania w treści faktury nr umowy z Zamawiającym oraz nr NIP Zamawiającego jako płatnika podatku dochodowego od osób fizycznych NIP: 631-23-96-695. </w:t>
      </w:r>
    </w:p>
    <w:p w:rsidR="008C34D0" w:rsidRDefault="00830982">
      <w:pPr>
        <w:ind w:left="426" w:right="30" w:firstLine="0"/>
      </w:pPr>
      <w:r>
        <w:t xml:space="preserve">W przypadku braku podania powyższych danych lub podania błędnych danych, Zamawiający podejmie działania wobec Jednostki Projektowej lub we własnym zakresie - w celu ustalenia prawidłowych danych odbiorcy faktury. </w:t>
      </w:r>
    </w:p>
    <w:p w:rsidR="008C34D0" w:rsidRDefault="00830982">
      <w:pPr>
        <w:spacing w:after="60" w:line="298" w:lineRule="auto"/>
        <w:ind w:left="426" w:right="30" w:firstLine="0"/>
      </w:pPr>
      <w:r>
        <w:t xml:space="preserve">W przypadkach opisanych w zdaniu poprzednim, termin na zapłatę faktury wynikający z niniejszej umowy rozpocznie bieg od dnia następnego, po dniu, w którym: a) Jednostka Projektowa poinformuje pisemnie kto jest odbiorcą faktury, </w:t>
      </w:r>
    </w:p>
    <w:p w:rsidR="008C34D0" w:rsidRDefault="00830982">
      <w:pPr>
        <w:ind w:left="426" w:right="30" w:firstLine="0"/>
      </w:pPr>
      <w:r>
        <w:t xml:space="preserve">b) Zamawiający we własnym zakresie ustali odbiorcę faktury, w zależności od tego, które z tych zdarzeń będzie miało miejsce jako pierwsze. Zamawiający nie ma obowiązku informowania Jednostki Projektowej o dacie ustalenia okoliczności, o których mowa w pkt b) poprzedniego zdania.” </w:t>
      </w:r>
    </w:p>
    <w:p w:rsidR="008C34D0" w:rsidRDefault="00830982">
      <w:pPr>
        <w:numPr>
          <w:ilvl w:val="0"/>
          <w:numId w:val="28"/>
        </w:numPr>
        <w:ind w:right="30" w:hanging="426"/>
      </w:pPr>
      <w:r>
        <w:t xml:space="preserve">W przypadku złożenia przez Jednostkę Projektową faktury w systemie </w:t>
      </w:r>
      <w:proofErr w:type="spellStart"/>
      <w:r>
        <w:t>KSeF</w:t>
      </w:r>
      <w:proofErr w:type="spellEnd"/>
      <w:r>
        <w:t>,</w:t>
      </w:r>
      <w:r>
        <w:rPr>
          <w:b/>
        </w:rPr>
        <w:t xml:space="preserve"> </w:t>
      </w:r>
      <w:r>
        <w:t>Jednostka Projektowa w tym samym dniu roboczym</w:t>
      </w:r>
      <w:r>
        <w:rPr>
          <w:b/>
        </w:rPr>
        <w:t xml:space="preserve"> </w:t>
      </w:r>
      <w:r>
        <w:t>przekaże Zamawiającemu informację na adres e-mail:</w:t>
      </w:r>
      <w:r>
        <w:rPr>
          <w:b/>
        </w:rPr>
        <w:t xml:space="preserve"> </w:t>
      </w:r>
      <w:r>
        <w:rPr>
          <w:u w:val="single" w:color="000000"/>
        </w:rPr>
        <w:t>ir@um.gliwice.pl</w:t>
      </w:r>
      <w:r>
        <w:t xml:space="preserve"> o złożeniu faktury w systemie </w:t>
      </w:r>
      <w:proofErr w:type="spellStart"/>
      <w:r>
        <w:t>KSeF</w:t>
      </w:r>
      <w:proofErr w:type="spellEnd"/>
      <w:r>
        <w:t xml:space="preserve">. </w:t>
      </w:r>
    </w:p>
    <w:p w:rsidR="008C34D0" w:rsidRDefault="00830982">
      <w:pPr>
        <w:numPr>
          <w:ilvl w:val="0"/>
          <w:numId w:val="28"/>
        </w:numPr>
        <w:ind w:right="30" w:hanging="426"/>
      </w:pPr>
      <w:r>
        <w:t xml:space="preserve">Termin zapłaty, o którym mowa w ust. 4, liczony będzie od daty dostarczenia Zamawiającemu dokumentów rozliczeniowych, tj.: </w:t>
      </w:r>
    </w:p>
    <w:p w:rsidR="008C34D0" w:rsidRDefault="00830982">
      <w:pPr>
        <w:ind w:left="426" w:right="30" w:firstLine="0"/>
      </w:pPr>
      <w:r>
        <w:lastRenderedPageBreak/>
        <w:t>a)</w:t>
      </w:r>
      <w:r>
        <w:rPr>
          <w:rFonts w:ascii="Arial" w:eastAsia="Arial" w:hAnsi="Arial" w:cs="Arial"/>
        </w:rPr>
        <w:t xml:space="preserve"> </w:t>
      </w:r>
      <w:r>
        <w:t xml:space="preserve">faktury Jednostki Projektowej z naliczonym podatkiem VAT, </w:t>
      </w:r>
    </w:p>
    <w:p w:rsidR="008C34D0" w:rsidRDefault="00830982">
      <w:pPr>
        <w:spacing w:after="109"/>
        <w:ind w:left="426" w:firstLine="0"/>
      </w:pPr>
      <w:r>
        <w:rPr>
          <w:color w:val="0E03EF"/>
        </w:rPr>
        <w:t>* faktury jednostki Projektowej,</w:t>
      </w:r>
      <w:r>
        <w:rPr>
          <w:color w:val="4471C4"/>
        </w:rPr>
        <w:t xml:space="preserve"> </w:t>
      </w:r>
    </w:p>
    <w:p w:rsidR="008C34D0" w:rsidRDefault="00830982">
      <w:pPr>
        <w:numPr>
          <w:ilvl w:val="1"/>
          <w:numId w:val="28"/>
        </w:numPr>
        <w:ind w:right="525" w:hanging="283"/>
      </w:pPr>
      <w:r>
        <w:t xml:space="preserve">zatwierdzonego przez przedstawicieli Stron - odpowiednio protokołu odbioru częściowego albo końcowego, wraz z załącznikami. </w:t>
      </w:r>
    </w:p>
    <w:p w:rsidR="008C34D0" w:rsidRDefault="00830982">
      <w:pPr>
        <w:numPr>
          <w:ilvl w:val="0"/>
          <w:numId w:val="28"/>
        </w:numPr>
        <w:ind w:right="30" w:hanging="426"/>
      </w:pPr>
      <w:r>
        <w:t xml:space="preserve">** Jednostka Projektowa oświadcza, że wskazany w ust. 4 rachunek bankowy  jest rachunkiem firmowym/osobistym.¹ </w:t>
      </w:r>
    </w:p>
    <w:p w:rsidR="008C34D0" w:rsidRDefault="00830982">
      <w:pPr>
        <w:numPr>
          <w:ilvl w:val="0"/>
          <w:numId w:val="28"/>
        </w:numPr>
        <w:ind w:right="30" w:hanging="426"/>
      </w:pPr>
      <w:r>
        <w:t xml:space="preserve">Faktury należy wystawiać na: Gliwice – miasto na prawach powiatu, 44-100 Gliwice ul. Zwycięstwa 21,. </w:t>
      </w:r>
    </w:p>
    <w:p w:rsidR="008C34D0" w:rsidRDefault="00830982">
      <w:pPr>
        <w:numPr>
          <w:ilvl w:val="0"/>
          <w:numId w:val="28"/>
        </w:numPr>
        <w:ind w:right="30" w:hanging="426"/>
      </w:pPr>
      <w:r>
        <w:t xml:space="preserve">Zamawiający oświadcza, że jest podatnikiem VAT NIP: 631-10-06-640. </w:t>
      </w:r>
    </w:p>
    <w:p w:rsidR="008C34D0" w:rsidRDefault="00830982">
      <w:pPr>
        <w:numPr>
          <w:ilvl w:val="0"/>
          <w:numId w:val="28"/>
        </w:numPr>
        <w:ind w:right="30" w:hanging="426"/>
      </w:pPr>
      <w:r>
        <w:t xml:space="preserve">Zamawiający nie wyraża zgody na obrót wierzytelnościami wynikającymi z niniejszej umowy. </w:t>
      </w:r>
    </w:p>
    <w:p w:rsidR="008C34D0" w:rsidRDefault="00830982">
      <w:pPr>
        <w:numPr>
          <w:ilvl w:val="0"/>
          <w:numId w:val="28"/>
        </w:numPr>
        <w:ind w:right="30" w:hanging="426"/>
      </w:pPr>
      <w:r>
        <w:t xml:space="preserve">W przypadku rozbieżności pomiędzy terminem płatności wskazanym w dokumentach księgowych (np. fakturach, rachunkach), a wskazanym w niniejszej umowie przyjmuje się, że prawidłowo podano termin określony w umowie. </w:t>
      </w:r>
    </w:p>
    <w:p w:rsidR="008C34D0" w:rsidRDefault="00830982">
      <w:pPr>
        <w:numPr>
          <w:ilvl w:val="0"/>
          <w:numId w:val="28"/>
        </w:numPr>
        <w:ind w:right="30" w:hanging="426"/>
      </w:pPr>
      <w:r>
        <w:t xml:space="preserve">W przypadku wystawienia przez Zamawiającego noty księgowej i/lub oświadczenia o potrąceniu, naliczenia kary umownej określonej § 13, dokument może zostać przekazany na wskazany w umowie adres poczty elektronicznej Jednostki Projektowej …………………………………….…. albo na adres e-Doręczenia. Dokumenty przekazane na wskazany w umowie adres poczty elektronicznej uznaje się za skutecznie doręczone. Strony zobowiązują się do poinformowania drugiej strony o każdorazowej zmianie swojego adresu poczty elektronicznej. W razie niewypełnienia powyższego obowiązku, uznaje się, że nota księgowa i/lub oświadczenie o potrąceniu, naliczenie kary umownej, przesłane na dotychczasowy adres poczty elektronicznej wywołuje skutek prawidłowego doręczenia </w:t>
      </w:r>
    </w:p>
    <w:p w:rsidR="008C34D0" w:rsidRDefault="00830982">
      <w:pPr>
        <w:numPr>
          <w:ilvl w:val="0"/>
          <w:numId w:val="28"/>
        </w:numPr>
        <w:ind w:right="30" w:hanging="426"/>
      </w:pPr>
      <w:r>
        <w:t xml:space="preserve">*** Zamawiający może dokonać zapłaty należności w formie metody podzielonej płatności. </w:t>
      </w:r>
    </w:p>
    <w:p w:rsidR="008C34D0" w:rsidRDefault="00830982">
      <w:pPr>
        <w:numPr>
          <w:ilvl w:val="0"/>
          <w:numId w:val="28"/>
        </w:numPr>
        <w:ind w:right="30" w:hanging="426"/>
      </w:pPr>
      <w:r>
        <w:t xml:space="preserve">*** W przypadku realizacji przez Zamawiającego płatności, o której mowa w ust. 14, Zamawiający przekaże wartość netto zobowiązania wskazaną na fakturze przelewem na rachunek bankowy Jednostki Projektowej wskazany w ust. 4 w terminie i w sposób, o którym mowa w ust. 4, zaś wartość podatku VAT zobowiązania wskazaną na fakturze na osobny rachunek Jednostki Projektowej. </w:t>
      </w:r>
    </w:p>
    <w:p w:rsidR="008C34D0" w:rsidRDefault="00830982">
      <w:pPr>
        <w:numPr>
          <w:ilvl w:val="0"/>
          <w:numId w:val="28"/>
        </w:numPr>
        <w:ind w:right="30" w:hanging="426"/>
      </w:pPr>
      <w:r>
        <w:t xml:space="preserve">**** Zamawiający przekaże wartość brutto zobowiązania wskazaną na fakturze przelewem na rachunek bankowy Jednostki Projektowej wskazany w ust. 4 w terminie i w sposób, o którym mowa w ust. 4. </w:t>
      </w:r>
    </w:p>
    <w:p w:rsidR="008C34D0" w:rsidRDefault="00830982">
      <w:pPr>
        <w:numPr>
          <w:ilvl w:val="0"/>
          <w:numId w:val="28"/>
        </w:numPr>
        <w:ind w:right="30" w:hanging="426"/>
      </w:pPr>
      <w:r>
        <w:t xml:space="preserve">***** W przypadku konieczności pobrania podatku u źródła, zostanie on potrącony z wynagrodzenia należnego Jednostce Projektowej.  </w:t>
      </w:r>
    </w:p>
    <w:p w:rsidR="008C34D0" w:rsidRDefault="00830982">
      <w:pPr>
        <w:numPr>
          <w:ilvl w:val="0"/>
          <w:numId w:val="28"/>
        </w:numPr>
        <w:ind w:right="30" w:hanging="426"/>
      </w:pPr>
      <w:r>
        <w:t xml:space="preserve">***** W przypadku utraty ważności certyfikatu rezydencji przed wypłatą całego wynagrodzenia, o którym mowa w § 6 ust.1 z tytułu zawartej umowy, Jednostka Projektowa przedłoży w terminie wyznaczonym przez Zamawiającego oryginał ważnego dokumentu potwierdzającego siedzibę podatkową Jednostki Projektowej. Certyfikat musi być zaopatrzony w tłumaczenie na język polski, sporządzone przez tłumacza przysięgłego. </w:t>
      </w:r>
    </w:p>
    <w:p w:rsidR="008C34D0" w:rsidRDefault="00830982">
      <w:pPr>
        <w:pStyle w:val="Nagwek1"/>
        <w:spacing w:after="362"/>
        <w:ind w:left="431" w:right="426"/>
      </w:pPr>
      <w:r>
        <w:t xml:space="preserve">§ 8 Rękojmia </w:t>
      </w:r>
    </w:p>
    <w:p w:rsidR="008C34D0" w:rsidRDefault="00830982">
      <w:pPr>
        <w:numPr>
          <w:ilvl w:val="0"/>
          <w:numId w:val="29"/>
        </w:numPr>
        <w:ind w:right="30"/>
      </w:pPr>
      <w:r>
        <w:t>Jednostka Projektowa udziela Zamawiającemu rękojmi na wykonaną dokumentację, o której mowa w § 1 ust. 2 lit. a) niniejszej umowy. Okres rękojmi będzie trwał od daty odbioru końcowego przedmiotu świadczenia podstawowego do czasu wygaśnięcia gwarancji i rękojmi na wykonany na podstawie opracowanej dokumentacji obiekt, jednakże nie dłużej niż 5 lat licząc od daty protokolarnego odbioru opracowanej dokumentacji.</w:t>
      </w:r>
      <w:r>
        <w:rPr>
          <w:sz w:val="18"/>
        </w:rPr>
        <w:t xml:space="preserve"> </w:t>
      </w:r>
    </w:p>
    <w:p w:rsidR="008C34D0" w:rsidRDefault="00830982">
      <w:pPr>
        <w:numPr>
          <w:ilvl w:val="0"/>
          <w:numId w:val="29"/>
        </w:numPr>
        <w:ind w:right="30"/>
      </w:pPr>
      <w:r>
        <w:lastRenderedPageBreak/>
        <w:t>W okresie rękojmi Jednostka Projektowa zobowiązana jest do nieodpłatnego usunięcia wszelkich wad opracowania projektowego na każde żądanie Zamawiającego w terminie do 5 dni roboczych od dnia ich zgłoszenia przez Zamawiającego. W uzasadnionych przypadkach za zgodą Zamawiającego strony mogą ustalić inny termin usunięcia wad.</w:t>
      </w:r>
      <w:r>
        <w:rPr>
          <w:sz w:val="18"/>
        </w:rPr>
        <w:t xml:space="preserve"> </w:t>
      </w:r>
    </w:p>
    <w:p w:rsidR="008C34D0" w:rsidRDefault="00830982">
      <w:pPr>
        <w:numPr>
          <w:ilvl w:val="0"/>
          <w:numId w:val="29"/>
        </w:numPr>
        <w:ind w:right="30"/>
      </w:pPr>
      <w:r>
        <w:t>W przypadku nie usunięcia przez Jednostkę Projektową zgłoszonych wad w wyznaczonym terminie, Zamawiający może usunąć wadę w zastępstwie Jednostki Projektowej, na jej koszt – po uprzednim powiadomieniu Jednostki Projektowej. W takim przypadku Zamawiający nie traci jakichkolwiek uprawnień udzielonych przez Jednostkę Projektową z tytułu rękojmi. Jednostka Projektowa oświadcza, że w przypadku zaistnienia takiej sytuacji wyraża zgodę na usunięcie wad przez inny podmiot na jego koszt i ryzyko, bez roszczeń z tytułu naruszenia praw autorskich.</w:t>
      </w:r>
      <w:r>
        <w:rPr>
          <w:sz w:val="18"/>
        </w:rPr>
        <w:t xml:space="preserve"> </w:t>
      </w:r>
    </w:p>
    <w:p w:rsidR="008C34D0" w:rsidRDefault="00830982">
      <w:pPr>
        <w:numPr>
          <w:ilvl w:val="0"/>
          <w:numId w:val="29"/>
        </w:numPr>
        <w:spacing w:after="320"/>
        <w:ind w:right="30"/>
      </w:pPr>
      <w:r>
        <w:t xml:space="preserve">Uprawnienia Zamawiającego z tytułu rękojmi za wady przedmiotu umowy wygasają  w stosunku do Jednostki Projektowej wraz z wygaśnięciem odpowiedzialności Jednostki Projektowej z tytułu rękojmi za wady robót wykonywanych na podstawie dokumentacji stanowiącej przedmiot niniejszej umowy.  </w:t>
      </w:r>
    </w:p>
    <w:p w:rsidR="008C34D0" w:rsidRDefault="00830982">
      <w:pPr>
        <w:pStyle w:val="Nagwek1"/>
        <w:spacing w:after="362"/>
        <w:ind w:left="431" w:right="426"/>
      </w:pPr>
      <w:r>
        <w:t xml:space="preserve">§ 9 Zabezpieczenie należytego wykonania umowy  </w:t>
      </w:r>
    </w:p>
    <w:p w:rsidR="008C34D0" w:rsidRDefault="00830982">
      <w:pPr>
        <w:numPr>
          <w:ilvl w:val="0"/>
          <w:numId w:val="30"/>
        </w:numPr>
        <w:spacing w:after="77"/>
        <w:ind w:right="30" w:hanging="426"/>
      </w:pPr>
      <w:r>
        <w:t>Jednostka Projektowa wniosła zabezpieczenie należytego wykonania umowy</w:t>
      </w:r>
      <w:r>
        <w:rPr>
          <w:b/>
        </w:rPr>
        <w:t xml:space="preserve"> </w:t>
      </w:r>
      <w:r>
        <w:t xml:space="preserve">w wysokości </w:t>
      </w:r>
      <w:r>
        <w:rPr>
          <w:b/>
        </w:rPr>
        <w:t>5 %</w:t>
      </w:r>
      <w:r>
        <w:t xml:space="preserve"> ceny całkowitej podanej w ofercie, co stanowi kwotę: ….…………………… zł (słownie: …………………………) w formie ……………. .</w:t>
      </w:r>
      <w:r>
        <w:rPr>
          <w:sz w:val="24"/>
        </w:rPr>
        <w:t xml:space="preserve"> </w:t>
      </w:r>
    </w:p>
    <w:p w:rsidR="008C34D0" w:rsidRDefault="00830982">
      <w:pPr>
        <w:numPr>
          <w:ilvl w:val="0"/>
          <w:numId w:val="30"/>
        </w:numPr>
        <w:ind w:right="30" w:hanging="426"/>
      </w:pPr>
      <w:r>
        <w:t xml:space="preserve">Na kwotę wskazaną w ust. 1 składa się: </w:t>
      </w:r>
    </w:p>
    <w:p w:rsidR="008C34D0" w:rsidRDefault="00830982">
      <w:pPr>
        <w:numPr>
          <w:ilvl w:val="1"/>
          <w:numId w:val="30"/>
        </w:numPr>
        <w:ind w:right="30"/>
      </w:pPr>
      <w:r>
        <w:t xml:space="preserve">kwota zabezpieczenie należytego wykonania przedmiotu umowy, o którym mowa w § 1 ust. 2 lit. a) - ……zł (słownie: …………………………………….. 00/100), </w:t>
      </w:r>
    </w:p>
    <w:p w:rsidR="008C34D0" w:rsidRDefault="00830982">
      <w:pPr>
        <w:numPr>
          <w:ilvl w:val="1"/>
          <w:numId w:val="30"/>
        </w:numPr>
        <w:ind w:right="30"/>
      </w:pPr>
      <w:r>
        <w:t xml:space="preserve">kwota zabezpieczenia należytego wykonania przedmiotu umowy, o którym mowa w § 1 ust. 2 lit. b) - ………………… zł (słownie: ………………. złotych 00/100) </w:t>
      </w:r>
    </w:p>
    <w:p w:rsidR="008C34D0" w:rsidRDefault="00830982">
      <w:pPr>
        <w:numPr>
          <w:ilvl w:val="0"/>
          <w:numId w:val="30"/>
        </w:numPr>
        <w:ind w:right="30" w:hanging="426"/>
      </w:pPr>
      <w:r>
        <w:rPr>
          <w:b/>
        </w:rPr>
        <w:t>70%</w:t>
      </w:r>
      <w:r>
        <w:t xml:space="preserve"> kwoty wskazanej w ust. 2 lit. a) zostanie zwrócone w terminie 30 dni od dnia wykonania przedmiotu umowy, o którym mowa w § 1 ust. 2 lit. a) i uznania  przez Zamawiającego za należycie wykonane. </w:t>
      </w:r>
    </w:p>
    <w:p w:rsidR="008C34D0" w:rsidRDefault="00830982">
      <w:pPr>
        <w:numPr>
          <w:ilvl w:val="0"/>
          <w:numId w:val="30"/>
        </w:numPr>
        <w:ind w:right="30" w:hanging="426"/>
      </w:pPr>
      <w:r>
        <w:t xml:space="preserve">Pozostała część kwoty wskazanej w ust. 2 lit. a), tj. </w:t>
      </w:r>
      <w:r>
        <w:rPr>
          <w:b/>
        </w:rPr>
        <w:t>30%</w:t>
      </w:r>
      <w:r>
        <w:t xml:space="preserve">, stanowić będzie zabezpieczenie roszczeń z tytułu rękojmi za wady i zostanie zwrócona nie później niż w 15 dniu po upływie okresu rękojmi za wady. </w:t>
      </w:r>
    </w:p>
    <w:p w:rsidR="008C34D0" w:rsidRDefault="00830982">
      <w:pPr>
        <w:numPr>
          <w:ilvl w:val="0"/>
          <w:numId w:val="30"/>
        </w:numPr>
        <w:ind w:right="30" w:hanging="426"/>
      </w:pPr>
      <w:r>
        <w:rPr>
          <w:b/>
        </w:rPr>
        <w:t>100%</w:t>
      </w:r>
      <w:r>
        <w:t xml:space="preserve"> kwoty wskazanej w ust. 2 lit. b) zostanie zwrócone w terminie 30 dni od dnia wykonania przedmiotu umowy, o którym mowa w  § 1 ust. 2 lit. b) i uznania  przez Zamawiającego za należycie wykonane.  </w:t>
      </w:r>
    </w:p>
    <w:p w:rsidR="008C34D0" w:rsidRDefault="00830982">
      <w:pPr>
        <w:numPr>
          <w:ilvl w:val="0"/>
          <w:numId w:val="30"/>
        </w:numPr>
        <w:spacing w:after="307"/>
        <w:ind w:right="30" w:hanging="426"/>
      </w:pPr>
      <w:r>
        <w:t xml:space="preserve">W przypadku zmiany terminu wykonania przedmiotu umowy albo w przypadku przedłużania się z przyczyn zależnych od Jednostki Projektowej procedury odbioru końcowego Jednostka Projektowa, która wniosła zabezpieczenie należytego wykonania umowy w formie innej niż pieniądz, zobowiązana jest do przedłużenia terminu jego ważności pod rygorem określonym w art. 452 ust. 9 i 10 ustawy Prawo zamówień publicznych.   </w:t>
      </w:r>
    </w:p>
    <w:p w:rsidR="008C34D0" w:rsidRDefault="00830982">
      <w:pPr>
        <w:pStyle w:val="Nagwek1"/>
        <w:spacing w:after="362"/>
        <w:ind w:left="431" w:right="0"/>
      </w:pPr>
      <w:r>
        <w:t xml:space="preserve">§ 10 Wady w dokumentacji </w:t>
      </w:r>
    </w:p>
    <w:p w:rsidR="008C34D0" w:rsidRDefault="00830982">
      <w:pPr>
        <w:numPr>
          <w:ilvl w:val="0"/>
          <w:numId w:val="31"/>
        </w:numPr>
        <w:ind w:right="30" w:hanging="426"/>
      </w:pPr>
      <w:r>
        <w:t xml:space="preserve">O zauważonych wadach w dokumentacji Zamawiający zawiadamia Jednostkę Projektową, która zobowiązuje się usunąć wady nieodpłatnie w terminie do 5 dni roboczych od otrzymania zawiadomienia. </w:t>
      </w:r>
    </w:p>
    <w:p w:rsidR="008C34D0" w:rsidRDefault="00830982">
      <w:pPr>
        <w:numPr>
          <w:ilvl w:val="0"/>
          <w:numId w:val="31"/>
        </w:numPr>
        <w:ind w:right="30" w:hanging="426"/>
      </w:pPr>
      <w:r>
        <w:t xml:space="preserve">Zamawiający dopuszcza zwrot Jednostce Projektowej dokumentacji z wadami w celu dokonania usunięcia wad, przy czym Zamawiający zastrzega sobie prawo do zatrzymania 1 egz. dokumentacji z wadami, a Jednostka Projektowa jest zobowiązana do przekazania Zamawiającemu zmienioną (poprawioną) dokumentację sporządzoną w formie i ilościach </w:t>
      </w:r>
      <w:r>
        <w:lastRenderedPageBreak/>
        <w:t xml:space="preserve">wskazanych w § 5 ust. 1 (zatrzymany przez Zamawiającego egzemplarz z wadami  nie będzie się wliczał do ilości przekazanej przez Jednostkę Projektową poprawionej dokumentacji). Równocześnie Jednostka Projektowa pisemnie poinformuje Zamawiającego także o wszelkich zmianach wprowadzonych w dokumentacji poprzez dołączenie do protokołu przekazania dokumentacji załącznika ze szczegółowym opisem wprowadzonych zmian.  </w:t>
      </w:r>
    </w:p>
    <w:p w:rsidR="008C34D0" w:rsidRDefault="00830982">
      <w:pPr>
        <w:ind w:left="426" w:right="30" w:firstLine="0"/>
      </w:pPr>
      <w:r>
        <w:t xml:space="preserve">Zastosowanie ma postanowienie § 5 ust. 4 i następne. </w:t>
      </w:r>
    </w:p>
    <w:p w:rsidR="008C34D0" w:rsidRDefault="00830982">
      <w:pPr>
        <w:numPr>
          <w:ilvl w:val="0"/>
          <w:numId w:val="31"/>
        </w:numPr>
        <w:ind w:right="30" w:hanging="426"/>
      </w:pPr>
      <w:r>
        <w:t xml:space="preserve">Jeżeli usunięcie wad wiąże się z koniecznością zmiany zgód budowlanych albo koniecznością uzupełnienia wniosków o ich wydanie, Jednostka Projektowa jest zobowiązana w terminie, o którym mowa w ust. 1 do złożenia lub uzupełnienia zmienionej dokumentacji właściwemu podmiotowi. </w:t>
      </w:r>
    </w:p>
    <w:p w:rsidR="008C34D0" w:rsidRDefault="00830982">
      <w:pPr>
        <w:numPr>
          <w:ilvl w:val="0"/>
          <w:numId w:val="31"/>
        </w:numPr>
        <w:ind w:right="30" w:hanging="426"/>
      </w:pPr>
      <w:r>
        <w:t xml:space="preserve">W uzasadnionych przypadkach za zgodą Zamawiającego strony mogą ustalić inny termin usunięcia wad. </w:t>
      </w:r>
    </w:p>
    <w:p w:rsidR="008C34D0" w:rsidRDefault="00830982">
      <w:pPr>
        <w:numPr>
          <w:ilvl w:val="0"/>
          <w:numId w:val="31"/>
        </w:numPr>
        <w:ind w:right="30" w:hanging="426"/>
      </w:pPr>
      <w:r>
        <w:t xml:space="preserve">Stwierdzenie przez podmioty wydające zgody budowlane wskazane w § 1 ust. 3 umowy braków w złożonych wnioskach o ich wydanie, potwierdzone odpowiednim postanowieniem lub wezwaniem do usunięcia wad, braków lub błędów, należy traktować jako złożenie przez Jednostkę Projektową wniosku obarczonego wadą. </w:t>
      </w:r>
    </w:p>
    <w:p w:rsidR="008C34D0" w:rsidRDefault="00830982">
      <w:pPr>
        <w:numPr>
          <w:ilvl w:val="0"/>
          <w:numId w:val="31"/>
        </w:numPr>
        <w:ind w:right="30" w:hanging="426"/>
      </w:pPr>
      <w:r>
        <w:t xml:space="preserve">Przez wadę rozumie się w szczególności: </w:t>
      </w:r>
    </w:p>
    <w:p w:rsidR="008C34D0" w:rsidRDefault="00830982">
      <w:pPr>
        <w:numPr>
          <w:ilvl w:val="1"/>
          <w:numId w:val="31"/>
        </w:numPr>
        <w:ind w:right="30" w:hanging="294"/>
      </w:pPr>
      <w:r>
        <w:t xml:space="preserve">niezgodność przedmiotu odbioru z ustawą Prawo zamówień publicznych, </w:t>
      </w:r>
    </w:p>
    <w:p w:rsidR="008C34D0" w:rsidRDefault="00830982">
      <w:pPr>
        <w:numPr>
          <w:ilvl w:val="1"/>
          <w:numId w:val="31"/>
        </w:numPr>
        <w:ind w:right="30" w:hanging="294"/>
      </w:pPr>
      <w:r>
        <w:t xml:space="preserve">niezgodność przedmiotu odbioru z przedmiotem umowy wskazanym w § 1,  </w:t>
      </w:r>
    </w:p>
    <w:p w:rsidR="008C34D0" w:rsidRDefault="00830982">
      <w:pPr>
        <w:numPr>
          <w:ilvl w:val="1"/>
          <w:numId w:val="31"/>
        </w:numPr>
        <w:ind w:right="30" w:hanging="294"/>
      </w:pPr>
      <w:r>
        <w:t>braki w przedmiocie odbioru,</w:t>
      </w:r>
      <w:r>
        <w:rPr>
          <w:sz w:val="18"/>
        </w:rPr>
        <w:t xml:space="preserve"> </w:t>
      </w:r>
    </w:p>
    <w:p w:rsidR="008C34D0" w:rsidRDefault="00830982">
      <w:pPr>
        <w:numPr>
          <w:ilvl w:val="1"/>
          <w:numId w:val="31"/>
        </w:numPr>
        <w:ind w:right="30" w:hanging="294"/>
      </w:pPr>
      <w:r>
        <w:t>błędy w przedmiocie odbioru,</w:t>
      </w:r>
      <w:r>
        <w:rPr>
          <w:sz w:val="18"/>
        </w:rPr>
        <w:t xml:space="preserve"> </w:t>
      </w:r>
    </w:p>
    <w:p w:rsidR="008C34D0" w:rsidRDefault="00830982">
      <w:pPr>
        <w:numPr>
          <w:ilvl w:val="1"/>
          <w:numId w:val="31"/>
        </w:numPr>
        <w:ind w:right="30" w:hanging="294"/>
      </w:pPr>
      <w:r>
        <w:t>niekompletność dokumentacji,</w:t>
      </w:r>
      <w:r>
        <w:rPr>
          <w:sz w:val="18"/>
        </w:rPr>
        <w:t xml:space="preserve"> </w:t>
      </w:r>
    </w:p>
    <w:p w:rsidR="008C34D0" w:rsidRDefault="00830982">
      <w:pPr>
        <w:numPr>
          <w:ilvl w:val="1"/>
          <w:numId w:val="31"/>
        </w:numPr>
        <w:ind w:right="30" w:hanging="294"/>
      </w:pPr>
      <w:r>
        <w:t>niezgodność przedmiotu odbioru z obowiązującymi przepisami</w:t>
      </w:r>
      <w:r>
        <w:rPr>
          <w:sz w:val="18"/>
        </w:rPr>
        <w:t xml:space="preserve">,  </w:t>
      </w:r>
    </w:p>
    <w:p w:rsidR="008C34D0" w:rsidRDefault="00830982">
      <w:pPr>
        <w:numPr>
          <w:ilvl w:val="1"/>
          <w:numId w:val="31"/>
        </w:numPr>
        <w:ind w:right="30" w:hanging="294"/>
      </w:pPr>
      <w:r>
        <w:t>nieprawidłowe rozpoznanie terenu inwestycji,</w:t>
      </w:r>
      <w:r>
        <w:rPr>
          <w:sz w:val="18"/>
        </w:rPr>
        <w:t xml:space="preserve"> </w:t>
      </w:r>
    </w:p>
    <w:p w:rsidR="008C34D0" w:rsidRDefault="00830982">
      <w:pPr>
        <w:numPr>
          <w:ilvl w:val="1"/>
          <w:numId w:val="31"/>
        </w:numPr>
        <w:ind w:right="30" w:hanging="294"/>
      </w:pPr>
      <w:r>
        <w:t>rozbieżności pomiędzy dokumentami składającymi się na opracowanie projektowe, w tym rozbieżności pomiędzy wersją papierową i elektroniczną dokumentacji projektowej,</w:t>
      </w:r>
      <w:r>
        <w:rPr>
          <w:sz w:val="18"/>
        </w:rPr>
        <w:t xml:space="preserve"> </w:t>
      </w:r>
    </w:p>
    <w:p w:rsidR="008C34D0" w:rsidRDefault="00830982">
      <w:pPr>
        <w:numPr>
          <w:ilvl w:val="0"/>
          <w:numId w:val="31"/>
        </w:numPr>
        <w:ind w:right="30" w:hanging="426"/>
      </w:pPr>
      <w:r>
        <w:t xml:space="preserve">Wszelkie konsekwencje wynikające z nieprawidłowego rozpoznania terenu, w tym w szczególności w zakresie rozpoznania hydro- i geotechnicznego terenu, istniejącego drzewostanu oraz oddziaływania zaprojektowanych robót budowlanych na sąsiadujące z przedmiotowym zamierzeniem obiekty, spoczywają na Jednostce Projektowej. </w:t>
      </w:r>
    </w:p>
    <w:p w:rsidR="008C34D0" w:rsidRDefault="00830982">
      <w:pPr>
        <w:pStyle w:val="Nagwek1"/>
        <w:spacing w:after="362"/>
        <w:ind w:left="431" w:right="0"/>
      </w:pPr>
      <w:r>
        <w:t>§ 11 Zmiany umowy</w:t>
      </w:r>
      <w:r>
        <w:rPr>
          <w:i/>
        </w:rPr>
        <w:t xml:space="preserve"> </w:t>
      </w:r>
    </w:p>
    <w:p w:rsidR="008C34D0" w:rsidRDefault="00830982">
      <w:pPr>
        <w:ind w:left="405" w:right="30"/>
      </w:pPr>
      <w:r>
        <w:t>1.</w:t>
      </w:r>
      <w:r>
        <w:rPr>
          <w:rFonts w:ascii="Arial" w:eastAsia="Arial" w:hAnsi="Arial" w:cs="Arial"/>
        </w:rPr>
        <w:t xml:space="preserve"> </w:t>
      </w:r>
      <w:r>
        <w:t xml:space="preserve">Zamawiający przewiduje możliwość zmiany umowy bez przeprowadzenia odrębnego postępowania o udzielenie zamówienia we wskazanych niżej przypadkach i pod warunkami: </w:t>
      </w:r>
    </w:p>
    <w:p w:rsidR="008C34D0" w:rsidRDefault="00830982">
      <w:pPr>
        <w:ind w:left="709" w:right="30" w:hanging="283"/>
      </w:pPr>
      <w:r>
        <w:t>1)</w:t>
      </w:r>
      <w:r>
        <w:rPr>
          <w:rFonts w:ascii="Arial" w:eastAsia="Arial" w:hAnsi="Arial" w:cs="Arial"/>
        </w:rPr>
        <w:t xml:space="preserve"> </w:t>
      </w:r>
      <w:r>
        <w:t>konieczność zmiany terminu umownego oraz harmonogramu terminowo -</w:t>
      </w:r>
      <w:proofErr w:type="spellStart"/>
      <w:r>
        <w:t>rzeczowofinansowego</w:t>
      </w:r>
      <w:proofErr w:type="spellEnd"/>
      <w:r>
        <w:t xml:space="preserve"> (bez zmiany wynagrodzenia) z powodu: </w:t>
      </w:r>
    </w:p>
    <w:p w:rsidR="008C34D0" w:rsidRDefault="00830982">
      <w:pPr>
        <w:ind w:left="993" w:right="30" w:hanging="284"/>
      </w:pPr>
      <w:r>
        <w:t>a)</w:t>
      </w:r>
      <w:r>
        <w:rPr>
          <w:rFonts w:ascii="Arial" w:eastAsia="Arial" w:hAnsi="Arial" w:cs="Arial"/>
        </w:rPr>
        <w:t xml:space="preserve"> </w:t>
      </w:r>
      <w:r>
        <w:t xml:space="preserve">działania siły wyższej, co oznacza zewnętrzne zdarzenie nagłe, nieprzewidywalne i niezależne od woli stron umowy, które nastąpiło po zawarciu umowy, uniemożliwiające wykonanie umowy w całości lub części, na stałe lub pewien czas, któremu nie można zapobiec ani przeciwdziałać przy zachowaniu należytej staranności stron umowy; za przejawy siły wyższej strony uznają w szczególności: </w:t>
      </w:r>
    </w:p>
    <w:p w:rsidR="008C34D0" w:rsidRDefault="00830982">
      <w:pPr>
        <w:numPr>
          <w:ilvl w:val="0"/>
          <w:numId w:val="32"/>
        </w:numPr>
        <w:ind w:right="30" w:hanging="169"/>
      </w:pPr>
      <w:r>
        <w:t xml:space="preserve">klęski żywiołowe, w tym trzęsienia ziemi, huragan, powódź i inne nadzwyczajne zjawiska atmosferyczne, </w:t>
      </w:r>
    </w:p>
    <w:p w:rsidR="008C34D0" w:rsidRDefault="00830982">
      <w:pPr>
        <w:numPr>
          <w:ilvl w:val="0"/>
          <w:numId w:val="32"/>
        </w:numPr>
        <w:ind w:right="30" w:hanging="169"/>
      </w:pPr>
      <w:r>
        <w:t xml:space="preserve">akty władzy państwowej, w tym stan wojenny, stan wyjątkowy, zakazy importu lub eksportu, blokady granic lub portów, wywłaszczenie itd. </w:t>
      </w:r>
    </w:p>
    <w:p w:rsidR="008C34D0" w:rsidRDefault="00830982">
      <w:pPr>
        <w:numPr>
          <w:ilvl w:val="0"/>
          <w:numId w:val="32"/>
        </w:numPr>
        <w:ind w:right="30" w:hanging="169"/>
      </w:pPr>
      <w:r>
        <w:lastRenderedPageBreak/>
        <w:t xml:space="preserve">działania wojenne, akty sabotażu, akty terrorystyczne i inne podobne wydarzenia zagrażające porządkowi publicznemu, </w:t>
      </w:r>
    </w:p>
    <w:p w:rsidR="008C34D0" w:rsidRDefault="00830982">
      <w:pPr>
        <w:numPr>
          <w:ilvl w:val="0"/>
          <w:numId w:val="32"/>
        </w:numPr>
        <w:ind w:right="30" w:hanging="169"/>
      </w:pPr>
      <w:r>
        <w:t xml:space="preserve">strajki powszechne lub inne niepokoje społeczne, w tym publiczne demonstracje, z wyłączeniem strajków u stron umowy, </w:t>
      </w:r>
    </w:p>
    <w:p w:rsidR="008C34D0" w:rsidRDefault="00830982">
      <w:pPr>
        <w:numPr>
          <w:ilvl w:val="0"/>
          <w:numId w:val="32"/>
        </w:numPr>
        <w:ind w:right="30" w:hanging="169"/>
      </w:pPr>
      <w:r>
        <w:t xml:space="preserve">epidemie lub pandemie, </w:t>
      </w:r>
    </w:p>
    <w:p w:rsidR="008C34D0" w:rsidRDefault="00830982">
      <w:pPr>
        <w:numPr>
          <w:ilvl w:val="0"/>
          <w:numId w:val="33"/>
        </w:numPr>
        <w:ind w:right="30"/>
      </w:pPr>
      <w:r>
        <w:t xml:space="preserve">przedłużenie terminu realizacji robót budowlanych z przyczyn niezależnych  od Jednostki Projektowej, </w:t>
      </w:r>
    </w:p>
    <w:p w:rsidR="008C34D0" w:rsidRDefault="00830982">
      <w:pPr>
        <w:numPr>
          <w:ilvl w:val="0"/>
          <w:numId w:val="33"/>
        </w:numPr>
        <w:ind w:right="30"/>
      </w:pPr>
      <w:r>
        <w:t xml:space="preserve">nadzwyczajnych zdarzeń gospodarczych niezależnych od Zamawiającego,  których Zamawiający nie mógł przewidzieć w chwili zawarcia umowy;  przez nadzwyczajne zdarzenia gospodarcze niezależne od Zamawiającego należy rozumieć nieprzewidziane zdarzenia gospodarcze, niemożliwe do przewidzenia  i niezależne od Zamawiającego mające wpływ na budżet Miasta Gliwice oraz zmiany dotychczasowych lub wejścia w życie nowych przepisów prawa mających wpływ  na realizację przedmiotu umowy, </w:t>
      </w:r>
    </w:p>
    <w:p w:rsidR="008C34D0" w:rsidRDefault="00830982">
      <w:pPr>
        <w:numPr>
          <w:ilvl w:val="0"/>
          <w:numId w:val="33"/>
        </w:numPr>
        <w:ind w:right="30"/>
      </w:pPr>
      <w:r>
        <w:t xml:space="preserve">przedłużających się terminów uzyskania zgód budowlanych zezwalających  na realizację przedmiotu umowy nie wynikającej z przyczyn zależnych od Jednostki Projektowej,  </w:t>
      </w:r>
    </w:p>
    <w:p w:rsidR="008C34D0" w:rsidRDefault="00830982">
      <w:pPr>
        <w:numPr>
          <w:ilvl w:val="0"/>
          <w:numId w:val="33"/>
        </w:numPr>
        <w:ind w:right="30"/>
      </w:pPr>
      <w:r>
        <w:t xml:space="preserve">wystąpienia zamówień dodatkowych (niezależnie od ich wartości), niezbędnych do prawidłowego wykonania realizowanego zamówienia, których wykonanie stało się konieczne na skutek sytuacji niemożliwej wcześniej do przewidzenia; </w:t>
      </w:r>
    </w:p>
    <w:p w:rsidR="008C34D0" w:rsidRDefault="00830982">
      <w:pPr>
        <w:numPr>
          <w:ilvl w:val="0"/>
          <w:numId w:val="33"/>
        </w:numPr>
        <w:ind w:right="30"/>
      </w:pPr>
      <w:r>
        <w:t xml:space="preserve">wprowadzenia przez Zamawiającego zmian w zatwierdzonym projekcie koncepcyjnym, </w:t>
      </w:r>
    </w:p>
    <w:p w:rsidR="008C34D0" w:rsidRDefault="00830982">
      <w:pPr>
        <w:numPr>
          <w:ilvl w:val="0"/>
          <w:numId w:val="33"/>
        </w:numPr>
        <w:ind w:right="30"/>
      </w:pPr>
      <w:r>
        <w:t xml:space="preserve">wystąpienia okoliczności leżących po stronie Zamawiającego lub okoliczności niezależnych od stron umowy, np. przedłużenie procedur związanych z podziałem działek geodezyjnych, konieczności przeprowadzenia konsultacji społecznych, konieczność dokonania uzgodnień i zawarcia przez Zamawiającego umów o wejście w teren w odniesieniu do terenów, których właścicielem nie jest Zamawiający konieczność wykonania koreferatu do dokumentacji lub innych uzasadnionych okoliczności, zaistniałych w trakcie realizacji przedmiotu umowy, które opóźniają, utrudniają lub uniemożliwiają prawidłowe i terminowe wykonanie przedmiotu umowy, </w:t>
      </w:r>
    </w:p>
    <w:p w:rsidR="008C34D0" w:rsidRDefault="00830982">
      <w:pPr>
        <w:numPr>
          <w:ilvl w:val="0"/>
          <w:numId w:val="33"/>
        </w:numPr>
        <w:ind w:right="30"/>
      </w:pPr>
      <w:r>
        <w:t xml:space="preserve">przedłużenia procedury przetargowej na wybór wykonawcy robót budowlanych, w tym wynikającej z postępowania odwoławczego, </w:t>
      </w:r>
    </w:p>
    <w:p w:rsidR="008C34D0" w:rsidRDefault="00830982">
      <w:pPr>
        <w:numPr>
          <w:ilvl w:val="0"/>
          <w:numId w:val="33"/>
        </w:numPr>
        <w:ind w:right="30"/>
      </w:pPr>
      <w:r>
        <w:t xml:space="preserve">zmian przepisów prawa lub norm obowiązujących w budownictwie, </w:t>
      </w:r>
    </w:p>
    <w:p w:rsidR="008C34D0" w:rsidRDefault="00830982">
      <w:pPr>
        <w:numPr>
          <w:ilvl w:val="0"/>
          <w:numId w:val="33"/>
        </w:numPr>
        <w:ind w:right="30"/>
      </w:pPr>
      <w:r>
        <w:t xml:space="preserve">konieczności przeprojektowania przebudowy uzbrojenia podziemnego w związku z uzyskanymi warunkami technicznymi od gestorów sieci lub nieotrzymaniem tych warunków w stosownym czasie, </w:t>
      </w:r>
    </w:p>
    <w:p w:rsidR="008C34D0" w:rsidRDefault="00830982">
      <w:pPr>
        <w:numPr>
          <w:ilvl w:val="0"/>
          <w:numId w:val="33"/>
        </w:numPr>
        <w:ind w:right="30"/>
      </w:pPr>
      <w:r>
        <w:t xml:space="preserve">wprowadzenia zmian w realizacji inwestycji spowodowanych nowymi technologiami i postępem technicznym, </w:t>
      </w:r>
    </w:p>
    <w:p w:rsidR="008C34D0" w:rsidRDefault="00830982">
      <w:pPr>
        <w:numPr>
          <w:ilvl w:val="0"/>
          <w:numId w:val="33"/>
        </w:numPr>
        <w:ind w:right="30"/>
      </w:pPr>
      <w:r>
        <w:t xml:space="preserve">wprowadzenia zmian w trakcie sprawowania nadzoru autorskiego, będących następstwem zmian wprowadzonych w umowie pomiędzy Zamawiającym a Wykonawcą robót budowlanych; </w:t>
      </w:r>
    </w:p>
    <w:p w:rsidR="008C34D0" w:rsidRDefault="00830982">
      <w:pPr>
        <w:numPr>
          <w:ilvl w:val="0"/>
          <w:numId w:val="33"/>
        </w:numPr>
        <w:ind w:right="30"/>
      </w:pPr>
      <w:r>
        <w:t xml:space="preserve">nieprzewidzianych w dokumentacji projektowej warunków geologicznych, archeologicznych lub terenowych, w szczególności: niewypały i niewybuchy; wykopaliska archeologiczne, </w:t>
      </w:r>
    </w:p>
    <w:p w:rsidR="008C34D0" w:rsidRDefault="00830982">
      <w:pPr>
        <w:numPr>
          <w:ilvl w:val="0"/>
          <w:numId w:val="33"/>
        </w:numPr>
        <w:ind w:right="30"/>
      </w:pPr>
      <w:r>
        <w:t xml:space="preserve">wyjątkowo niesprzyjających warunków fizycznych bądź atmosferycznych;  przez niesprzyjające warunki atmosferyczne Zamawiający ma na uwadze warunki atmosferyczne odbiegające od typowych, mających wpływ na niemożność prowadzenia robót budowlanych jak: długotrwałe opady trwające powyżej 3 dni, powódź (czas niezbędny na ustąpienie wody z zalanego terenu i możliwość </w:t>
      </w:r>
      <w:r>
        <w:lastRenderedPageBreak/>
        <w:t xml:space="preserve">kontynuacji lub rozpoczęcia robót), wczesny okres zimy, opady śniegu, niskie temperatury, które uniemożliwiają prowadzenie robót zgodnie ze szczegółowymi specyfikacjami technicznymi wykonania i odbioru robót budowlanych, </w:t>
      </w:r>
    </w:p>
    <w:p w:rsidR="008C34D0" w:rsidRDefault="00830982">
      <w:pPr>
        <w:numPr>
          <w:ilvl w:val="0"/>
          <w:numId w:val="33"/>
        </w:numPr>
        <w:ind w:right="30"/>
      </w:pPr>
      <w:r>
        <w:t xml:space="preserve">decyzji służb konserwatorskich lub nadzoru budowlanego mających wpływ na przesunięcie terminu realizacji robót takich jak wstrzymanie budowy, konieczność wykonania prac archeologicznych (badan archeologicznych), </w:t>
      </w:r>
    </w:p>
    <w:p w:rsidR="008C34D0" w:rsidRDefault="00830982">
      <w:pPr>
        <w:ind w:left="846" w:right="30"/>
      </w:pPr>
      <w:r>
        <w:t>2)</w:t>
      </w:r>
      <w:r>
        <w:rPr>
          <w:rFonts w:ascii="Arial" w:eastAsia="Arial" w:hAnsi="Arial" w:cs="Arial"/>
        </w:rPr>
        <w:t xml:space="preserve"> </w:t>
      </w:r>
      <w:r>
        <w:t xml:space="preserve">rezygnacja z wykonania części usługi wraz z obniżeniem wynagrodzenia umownego  o zakres, z którego Zamawiający rezygnuje – zakres obniżenia wynagrodzenia Jednostki Projektowej nie może być wyższy niż 50% wynagrodzenia wskazanego  w </w:t>
      </w:r>
      <w:r>
        <w:rPr>
          <w:u w:val="single" w:color="000000"/>
        </w:rPr>
        <w:t>§ 6 ust.1</w:t>
      </w:r>
      <w:r>
        <w:t xml:space="preserve"> umowy; </w:t>
      </w:r>
    </w:p>
    <w:p w:rsidR="008C34D0" w:rsidRDefault="00830982">
      <w:pPr>
        <w:spacing w:after="109"/>
        <w:ind w:left="861" w:hanging="435"/>
      </w:pPr>
      <w:r>
        <w:rPr>
          <w:color w:val="0E03EF"/>
        </w:rPr>
        <w:t xml:space="preserve">*  rezygnacja z wykonania części usługi wraz z obniżeniem wynagrodzenia umownego o zakres, z którego Zamawiający rezygnuje – zakres obniżenia wynagrodzenia Jednostki Projektowej nie może być wyższy niż 50% wynagrodzenia wskazanego  w § 6 ust.1 umowy powiększonego o podatek VAT, który zobowiązany jest rozliczyć Zamawiający;   </w:t>
      </w:r>
    </w:p>
    <w:p w:rsidR="008C34D0" w:rsidRDefault="00830982">
      <w:pPr>
        <w:numPr>
          <w:ilvl w:val="0"/>
          <w:numId w:val="34"/>
        </w:numPr>
        <w:ind w:right="30" w:hanging="360"/>
      </w:pPr>
      <w:r>
        <w:t xml:space="preserve">zmiana przedstawicieli uczestników procesu inwestycyjnego (bez zmiany wynagrodzenia) w przypadku: </w:t>
      </w:r>
    </w:p>
    <w:p w:rsidR="008C34D0" w:rsidRDefault="00830982">
      <w:pPr>
        <w:numPr>
          <w:ilvl w:val="1"/>
          <w:numId w:val="34"/>
        </w:numPr>
        <w:spacing w:after="0"/>
        <w:ind w:right="30" w:hanging="142"/>
      </w:pPr>
      <w:r>
        <w:t xml:space="preserve">zmiany przedstawicieli Jednostki Projektowej wskazanych w § 4 ust. 1 i 2,  w przypadku wystąpienia o zmianę na wniosek Zamawiającego lub Jednostki Projektowej, pod warunkiem przedstawienia w jego zastępstwie osoby spełniającej warunki udziału w postępowaniu określone w specyfikacji warunków zamówienia dla postępowania pn.: </w:t>
      </w:r>
      <w:r>
        <w:rPr>
          <w:b/>
        </w:rPr>
        <w:t xml:space="preserve">„Modernizacja obiektów zasobu komunalnego – dokumentacja projektowa” Zadanie nr … : </w:t>
      </w:r>
    </w:p>
    <w:p w:rsidR="008C34D0" w:rsidRDefault="00830982">
      <w:pPr>
        <w:ind w:left="993" w:right="30" w:firstLine="0"/>
      </w:pPr>
      <w:r>
        <w:rPr>
          <w:b/>
        </w:rPr>
        <w:t>„…………………………………………… ”</w:t>
      </w:r>
      <w:r>
        <w:rPr>
          <w:b/>
          <w:vertAlign w:val="superscript"/>
        </w:rPr>
        <w:t>1</w:t>
      </w:r>
      <w:r>
        <w:t xml:space="preserve"> – (oznaczenie sprawy: …………………..) oraz przedłożenia przez Jednostkę Projektową dokumentów wymaganych w specyfikacji warunków zamówienia, dla potwierdzenia, że osoba spełnia wymagania określone w specyfikacji warunków zamówienia  </w:t>
      </w:r>
    </w:p>
    <w:p w:rsidR="008C34D0" w:rsidRDefault="00830982">
      <w:pPr>
        <w:numPr>
          <w:ilvl w:val="1"/>
          <w:numId w:val="34"/>
        </w:numPr>
        <w:ind w:right="30" w:hanging="142"/>
      </w:pPr>
      <w:r>
        <w:t xml:space="preserve">zmiany przedstawicieli Zamawiającego wskazanych w § 4 ust. 4 na wniosek Zamawiającego, </w:t>
      </w:r>
    </w:p>
    <w:p w:rsidR="008C34D0" w:rsidRDefault="00830982">
      <w:pPr>
        <w:numPr>
          <w:ilvl w:val="1"/>
          <w:numId w:val="34"/>
        </w:numPr>
        <w:ind w:right="30" w:hanging="142"/>
      </w:pPr>
      <w:r>
        <w:t xml:space="preserve">zmiany lub wprowadzenia Podwykonawcy dot. zakresu robót przeznaczonych do wykonania przez Podwykonawcę, pomimo że w ofercie opracowanej na potrzeby postępowania prowadzonego pn.: </w:t>
      </w:r>
      <w:r>
        <w:rPr>
          <w:b/>
        </w:rPr>
        <w:t>„Modernizacja obiektów zasobu komunalnego – dokumentacja projektowa” Zadanie nr … : „…………………………………………… ”</w:t>
      </w:r>
      <w:r>
        <w:rPr>
          <w:b/>
          <w:vertAlign w:val="superscript"/>
        </w:rPr>
        <w:t>1</w:t>
      </w:r>
      <w:r>
        <w:t xml:space="preserve"> – (oznaczenie sprawy: …………………..) Jednostka Projektowa nie przewidziała zakresu prac, które powierzy podwykonawcy, w przypadku wystąpienia zmian w tym zakresie – na wniosek Zamawiającego lub Jednostki Projektowej; </w:t>
      </w:r>
    </w:p>
    <w:p w:rsidR="008C34D0" w:rsidRDefault="00830982">
      <w:pPr>
        <w:numPr>
          <w:ilvl w:val="0"/>
          <w:numId w:val="34"/>
        </w:numPr>
        <w:ind w:right="30" w:hanging="360"/>
      </w:pPr>
      <w:r>
        <w:t xml:space="preserve">zmiana zakresu prac, które Jednostka Projektowa powierzy podwykonawcom, w przypadku wystąpienia zmian w tym zakresie - na wniosek Zamawiającego lub Jednostki Projektowej bez zmiany wynagrodzenia </w:t>
      </w:r>
    </w:p>
    <w:p w:rsidR="008C34D0" w:rsidRDefault="00830982">
      <w:pPr>
        <w:numPr>
          <w:ilvl w:val="0"/>
          <w:numId w:val="34"/>
        </w:numPr>
        <w:ind w:right="30" w:hanging="360"/>
      </w:pPr>
      <w:r>
        <w:t xml:space="preserve">zmiana umowy w zakresie bezpieczeństwa informacji Zamawiającego może nastąpić w wyniku zmian dokumentacji systemu zarządzania bezpieczeństwem informacji u Zamawiającego (bez zmiany wynagrodzenia), </w:t>
      </w:r>
    </w:p>
    <w:p w:rsidR="008C34D0" w:rsidRDefault="00830982">
      <w:pPr>
        <w:numPr>
          <w:ilvl w:val="0"/>
          <w:numId w:val="34"/>
        </w:numPr>
        <w:ind w:right="30" w:hanging="360"/>
      </w:pPr>
      <w:r>
        <w:t xml:space="preserve">jeżeli zajdzie konieczność przydzielenia dostępu do systemu informatycznego  w związku z potrzebą przetwarzanych danych osobowych przez Jednostkę Projektową – konieczne jest zawarcie odrębnej umowy lub aneksu regulującego zasady dostępu do systemu informatycznego i ewentualnego powierzenia czynności przetwarzania na danych osobowych, </w:t>
      </w:r>
    </w:p>
    <w:p w:rsidR="008C34D0" w:rsidRDefault="00830982">
      <w:pPr>
        <w:numPr>
          <w:ilvl w:val="0"/>
          <w:numId w:val="34"/>
        </w:numPr>
        <w:ind w:right="30" w:hanging="360"/>
      </w:pPr>
      <w:r>
        <w:t xml:space="preserve">zmiana wynagrodzenia za realizację przedmiotu umowy może nastąpić w przypadku zmiany stawki VAT, zmiany stawki podatku akcyzowego, wysokości minimalnego wynagrodzenia za pracę albo wysokości minimalnej stawki godzinowej ustalonych na podstawie ustawy z dnia 10 października 2002 r. o minimalnym wynagrodzeniu za </w:t>
      </w:r>
      <w:r>
        <w:lastRenderedPageBreak/>
        <w:t xml:space="preserve">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Jednostkę Projektową. </w:t>
      </w:r>
    </w:p>
    <w:p w:rsidR="008C34D0" w:rsidRDefault="00830982">
      <w:pPr>
        <w:spacing w:after="109"/>
        <w:ind w:left="709" w:hanging="283"/>
      </w:pPr>
      <w:r>
        <w:rPr>
          <w:color w:val="0E03EF"/>
        </w:rPr>
        <w:t xml:space="preserve">* zmiana wynagrodzenia za realizację przedmiotu umowy lub całkowitej wartości umowy może nastąpić w przypadku zmiany stawki VAT, zmiany stawki podatku akcyzowego, wysokości minimalnego wynagrodzenia za pracę albo wysokości minimalnej stawki godzinowej ustalonych na podstawie ustawy z dnia 10 października 2002 r. o minimalnym 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Jednostkę Projektową oraz w przypadku zmiany stawki VAT mającej wpływ na całkowitą wartość umowy, </w:t>
      </w:r>
    </w:p>
    <w:p w:rsidR="008C34D0" w:rsidRDefault="00830982">
      <w:pPr>
        <w:ind w:left="709" w:right="30" w:hanging="283"/>
      </w:pPr>
      <w:r>
        <w:t xml:space="preserve">8) zmiana wynagrodzenia w przypadku zmiany kosztów związanych z realizacją zamówienia zgodnie z postanowieniami § 6a umowy. </w:t>
      </w:r>
    </w:p>
    <w:p w:rsidR="008C34D0" w:rsidRDefault="00830982">
      <w:pPr>
        <w:numPr>
          <w:ilvl w:val="0"/>
          <w:numId w:val="35"/>
        </w:numPr>
        <w:ind w:right="30" w:hanging="426"/>
      </w:pPr>
      <w:r>
        <w:t xml:space="preserve">Zmiany niniejszej umowy wymagają formy pisemnej pod rygorem nieważności. </w:t>
      </w:r>
    </w:p>
    <w:p w:rsidR="008C34D0" w:rsidRDefault="00830982">
      <w:pPr>
        <w:numPr>
          <w:ilvl w:val="0"/>
          <w:numId w:val="35"/>
        </w:numPr>
        <w:ind w:right="30" w:hanging="426"/>
      </w:pPr>
      <w:r>
        <w:t>Wniosek o ewentualne zmiany postanowień zawartej umowy Jednostka Projektowa powinna dostarczyć do Zamawiającego w terminie nie później niż 14 dni przed upływem odpowiednich terminów umownych wskazanych w § 2</w:t>
      </w:r>
      <w:r>
        <w:rPr>
          <w:color w:val="ED7D31"/>
        </w:rPr>
        <w:t xml:space="preserve"> </w:t>
      </w:r>
      <w:r>
        <w:t xml:space="preserve">umowy. W przeciwnym wypadku Zamawiający może pozostawić wniosek bez biegu. </w:t>
      </w:r>
    </w:p>
    <w:p w:rsidR="008C34D0" w:rsidRDefault="00830982">
      <w:pPr>
        <w:numPr>
          <w:ilvl w:val="0"/>
          <w:numId w:val="35"/>
        </w:numPr>
        <w:spacing w:after="311"/>
        <w:ind w:right="30" w:hanging="426"/>
      </w:pPr>
      <w:r>
        <w:t xml:space="preserve">Jednostce Projektowa nie przysługuje roszczenie o wprowadzenie zmian. </w:t>
      </w:r>
    </w:p>
    <w:p w:rsidR="008C34D0" w:rsidRDefault="00830982">
      <w:pPr>
        <w:pStyle w:val="Nagwek1"/>
        <w:spacing w:after="362"/>
        <w:ind w:left="431" w:right="426"/>
      </w:pPr>
      <w:r>
        <w:t xml:space="preserve">§ 12 Odstąpienie od umowy i rozwiązanie umowy </w:t>
      </w:r>
    </w:p>
    <w:p w:rsidR="008C34D0" w:rsidRDefault="00830982">
      <w:pPr>
        <w:numPr>
          <w:ilvl w:val="0"/>
          <w:numId w:val="36"/>
        </w:numPr>
        <w:ind w:right="30" w:hanging="426"/>
      </w:pPr>
      <w:r>
        <w:t xml:space="preserve">Oprócz przypadków wymienionych w treści tytułów VII, XV i XVI księgi trzeciej ustawy z dnia 23 kwietnia 1964 r. – Kodeks cywilny Stronom przysługuje prawo odstąpienia od umowy we wskazanych poniżej sytuacjach. </w:t>
      </w:r>
    </w:p>
    <w:p w:rsidR="008C34D0" w:rsidRDefault="00830982">
      <w:pPr>
        <w:numPr>
          <w:ilvl w:val="0"/>
          <w:numId w:val="36"/>
        </w:numPr>
        <w:ind w:right="30" w:hanging="426"/>
      </w:pPr>
      <w:r>
        <w:t>Zamawiającemu przysługuje prawo do odstąpienia od umowy w przypadku:</w:t>
      </w:r>
      <w:r>
        <w:rPr>
          <w:sz w:val="18"/>
        </w:rPr>
        <w:t xml:space="preserve"> </w:t>
      </w:r>
    </w:p>
    <w:p w:rsidR="008C34D0" w:rsidRDefault="00830982">
      <w:pPr>
        <w:numPr>
          <w:ilvl w:val="1"/>
          <w:numId w:val="36"/>
        </w:numPr>
        <w:spacing w:after="0" w:line="259" w:lineRule="auto"/>
        <w:ind w:right="30" w:hanging="283"/>
      </w:pPr>
      <w:r>
        <w:t xml:space="preserve">zaistnienia istotnej zmiany okoliczności powodującej, że wykonanie umowy nie leży </w:t>
      </w:r>
    </w:p>
    <w:p w:rsidR="008C34D0" w:rsidRDefault="00830982">
      <w:pPr>
        <w:ind w:left="567" w:right="30" w:firstLine="0"/>
      </w:pPr>
      <w:r>
        <w:t>w interesie publicznym, czego nie można było przewidzieć w chwili zawarcia umowy lub dalsze wykonanie umowy może zagrozić podstawowemu interesowi bezpieczeństwa państwa lub bezpieczeństwu publicznemu, odstąpienie od umowy może nastąpić w tym wypadku w terminie do 30 dni od powzięcia wiadomości o powyższych okolicznościach, bez zapłaty kar umownych – w tym przypadku Jednostce Projektowej przysługuje wynagrodzenie należne z tytułu wykonania części umowy,</w:t>
      </w:r>
      <w:r>
        <w:rPr>
          <w:sz w:val="18"/>
        </w:rPr>
        <w:t xml:space="preserve"> </w:t>
      </w:r>
    </w:p>
    <w:p w:rsidR="008C34D0" w:rsidRDefault="00830982">
      <w:pPr>
        <w:numPr>
          <w:ilvl w:val="1"/>
          <w:numId w:val="36"/>
        </w:numPr>
        <w:ind w:right="30" w:hanging="283"/>
      </w:pPr>
      <w:r>
        <w:t>wszczęcie postępowania likwidacyjnego Jednostki Projektowej – w terminie do 30 dni od daty powzięcia wiadomości o tym fakcie,</w:t>
      </w:r>
      <w:r>
        <w:rPr>
          <w:sz w:val="18"/>
        </w:rPr>
        <w:t xml:space="preserve"> </w:t>
      </w:r>
    </w:p>
    <w:p w:rsidR="008C34D0" w:rsidRDefault="00830982">
      <w:pPr>
        <w:numPr>
          <w:ilvl w:val="1"/>
          <w:numId w:val="36"/>
        </w:numPr>
        <w:ind w:right="30" w:hanging="283"/>
      </w:pPr>
      <w:r>
        <w:t>zajęcia składników majątkowych Jednostki Projektowej mających wpływ na realizację przedmiotu umowy – w terminie do 60 dni od daty powzięcia wiadomości o tym fakcie,</w:t>
      </w:r>
      <w:r>
        <w:rPr>
          <w:sz w:val="18"/>
        </w:rPr>
        <w:t xml:space="preserve"> </w:t>
      </w:r>
      <w:r>
        <w:t>d)</w:t>
      </w:r>
      <w:r>
        <w:rPr>
          <w:rFonts w:ascii="Arial" w:eastAsia="Arial" w:hAnsi="Arial" w:cs="Arial"/>
        </w:rPr>
        <w:t xml:space="preserve"> </w:t>
      </w:r>
      <w:r>
        <w:t>gdy Jednostka Projektowa nie rozpoczęła w umówionym terminie wykonywania przedmiotu umowy bez uzasadnionych przyczyn oraz nie podejmuje go pomimo wezwania Zamawiającego złożonego na piśmie – po wyznaczeniu dodatkowego terminu do podjęcia prac, w terminie do 60 dni od upływu wyznaczonego terminu,</w:t>
      </w:r>
      <w:r>
        <w:rPr>
          <w:sz w:val="18"/>
        </w:rPr>
        <w:t xml:space="preserve"> </w:t>
      </w:r>
    </w:p>
    <w:p w:rsidR="008C34D0" w:rsidRDefault="00830982">
      <w:pPr>
        <w:numPr>
          <w:ilvl w:val="1"/>
          <w:numId w:val="37"/>
        </w:numPr>
        <w:ind w:right="30" w:hanging="283"/>
      </w:pPr>
      <w:r>
        <w:t>gdy Jednostka Projektowa przerwała z własnej inicjatywy wykonanie przedmiotu umowy i przerwa ta trwa dłużej niż 7 dni – po wyznaczeniu dodatkowego terminu do kontynuowania prac, w terminie 7 dni od upływu wyznaczonego terminu,</w:t>
      </w:r>
      <w:r>
        <w:rPr>
          <w:sz w:val="18"/>
        </w:rPr>
        <w:t xml:space="preserve"> </w:t>
      </w:r>
    </w:p>
    <w:p w:rsidR="008C34D0" w:rsidRDefault="00830982">
      <w:pPr>
        <w:numPr>
          <w:ilvl w:val="1"/>
          <w:numId w:val="37"/>
        </w:numPr>
        <w:ind w:right="30" w:hanging="283"/>
      </w:pPr>
      <w:r>
        <w:lastRenderedPageBreak/>
        <w:t>gdy Jednostka Projektowa uchyla się od obowiązku usunięcia wad zgodnie z § 10 – po wyznaczeniu dodatkowego terminu do kontynuowania prac, w terminie 14 dni od upływu wyznaczonego dodatkowego terminu,</w:t>
      </w:r>
      <w:r>
        <w:rPr>
          <w:sz w:val="18"/>
        </w:rPr>
        <w:t xml:space="preserve"> </w:t>
      </w:r>
    </w:p>
    <w:p w:rsidR="008C34D0" w:rsidRDefault="00830982">
      <w:pPr>
        <w:numPr>
          <w:ilvl w:val="1"/>
          <w:numId w:val="37"/>
        </w:numPr>
        <w:ind w:right="30" w:hanging="283"/>
      </w:pPr>
      <w:r>
        <w:t>gdy Jednostka Projektowa uchyla się od obowiązku stałego kontaktowania się z Zamawiającym i Wykonawcą, w terminie 14 dni od otrzymania wezwania do kontaktu z Zamawiającym i Wykonawcą,</w:t>
      </w:r>
      <w:r>
        <w:rPr>
          <w:sz w:val="18"/>
        </w:rPr>
        <w:t xml:space="preserve"> </w:t>
      </w:r>
    </w:p>
    <w:p w:rsidR="008C34D0" w:rsidRDefault="00830982">
      <w:pPr>
        <w:numPr>
          <w:ilvl w:val="1"/>
          <w:numId w:val="37"/>
        </w:numPr>
        <w:ind w:right="30" w:hanging="283"/>
      </w:pPr>
      <w:r>
        <w:t xml:space="preserve">gdy Jednostka Projektowa popadnie w zwłokę, dłuższą niż 14 dni, w wykonaniu przedmiotu umowy lub niedochowaniu jakiegokolwiek terminu pośredniego wskazanego w harmonogramie </w:t>
      </w:r>
      <w:proofErr w:type="spellStart"/>
      <w:r>
        <w:t>terminowo-rzeczowo-finansowym</w:t>
      </w:r>
      <w:proofErr w:type="spellEnd"/>
      <w:r>
        <w:t xml:space="preserve"> – w terminie do 60 dni od upływu terminu wykonania umowy lub upływu terminu wskazanego w harmonogramie </w:t>
      </w:r>
      <w:proofErr w:type="spellStart"/>
      <w:r>
        <w:t>terminowo-rzeczowo-finansowym</w:t>
      </w:r>
      <w:proofErr w:type="spellEnd"/>
      <w:r>
        <w:t xml:space="preserve">, </w:t>
      </w:r>
    </w:p>
    <w:p w:rsidR="008C34D0" w:rsidRDefault="00830982">
      <w:pPr>
        <w:numPr>
          <w:ilvl w:val="1"/>
          <w:numId w:val="37"/>
        </w:numPr>
        <w:ind w:right="30" w:hanging="283"/>
      </w:pPr>
      <w:r>
        <w:t xml:space="preserve">gdy Jednostka Projektowa nieprawidłowo realizuje zobowiązania umowne, po dwukrotnym wezwaniu do usunięcia nieprawidłowości – w terminie do 60 dni od upływu kolejno wyznaczonego terminu, </w:t>
      </w:r>
    </w:p>
    <w:p w:rsidR="008C34D0" w:rsidRDefault="00830982">
      <w:pPr>
        <w:numPr>
          <w:ilvl w:val="1"/>
          <w:numId w:val="37"/>
        </w:numPr>
        <w:ind w:right="30" w:hanging="283"/>
      </w:pPr>
      <w:r>
        <w:t xml:space="preserve">gdy Jednostka Projektowa nie udzieli w terminie do 7 dni informacji, o której mowa w § 3 ust. 4 lit. o)  umowy, w terminie 7 dni od upływu wyznaczonego terminu,  </w:t>
      </w:r>
    </w:p>
    <w:p w:rsidR="008C34D0" w:rsidRDefault="00830982">
      <w:pPr>
        <w:numPr>
          <w:ilvl w:val="1"/>
          <w:numId w:val="37"/>
        </w:numPr>
        <w:ind w:right="30" w:hanging="283"/>
      </w:pPr>
      <w:r>
        <w:t>gdy Jednostka Projektowa uchyla się od przekazania pełnomocnictw, o których mowa  w § 14 ust. 8 – w terminie do 60 dni upływu wyznaczonego terminu,</w:t>
      </w:r>
      <w:r>
        <w:rPr>
          <w:sz w:val="18"/>
        </w:rPr>
        <w:t xml:space="preserve"> </w:t>
      </w:r>
    </w:p>
    <w:p w:rsidR="008C34D0" w:rsidRDefault="00830982">
      <w:pPr>
        <w:numPr>
          <w:ilvl w:val="1"/>
          <w:numId w:val="37"/>
        </w:numPr>
        <w:ind w:right="30" w:hanging="283"/>
      </w:pPr>
      <w:r>
        <w:t>gdy Jednostce Projektowej co najmniej trzykrotnie naliczono karę umowną, o której mowa w § 13 ust. 3 lit. b) – m) – w terminie do 60 dni od dnia naliczenia przedmiotowej kary po raz trzeci oraz naliczenia kolejnej kary,</w:t>
      </w:r>
      <w:r>
        <w:rPr>
          <w:sz w:val="18"/>
        </w:rPr>
        <w:t xml:space="preserve"> </w:t>
      </w:r>
    </w:p>
    <w:p w:rsidR="008C34D0" w:rsidRDefault="00830982">
      <w:pPr>
        <w:numPr>
          <w:ilvl w:val="1"/>
          <w:numId w:val="37"/>
        </w:numPr>
        <w:ind w:right="30" w:hanging="283"/>
      </w:pPr>
      <w:r>
        <w:t xml:space="preserve">gdy Jednostka Projektowa nie dokonuje zmiany wynagrodzenia Podwykonawcy / Dalszego Podwykonawcy z powodu zmiany kosztów realizacji zamówienia  na uzasadniony wniosek Podwykonawcy/Dalszego Podwykonawcy po jednokrotnym wezwaniu przez Zamawiającego do wykonania danego zobowiązania w wyznaczonym przez Zamawiającego terminie – w terminie do 60 dni od upływu kolejno wyznaczonego terminu. </w:t>
      </w:r>
      <w:r>
        <w:rPr>
          <w:sz w:val="18"/>
        </w:rPr>
        <w:t xml:space="preserve"> </w:t>
      </w:r>
    </w:p>
    <w:p w:rsidR="008C34D0" w:rsidRDefault="00830982">
      <w:pPr>
        <w:numPr>
          <w:ilvl w:val="0"/>
          <w:numId w:val="36"/>
        </w:numPr>
        <w:ind w:right="30" w:hanging="426"/>
      </w:pPr>
      <w:r>
        <w:t xml:space="preserve">Jednostce Projektowej przysługuje prawo odstąpienia od umowy jeżeli: </w:t>
      </w:r>
    </w:p>
    <w:p w:rsidR="008C34D0" w:rsidRDefault="00830982">
      <w:pPr>
        <w:numPr>
          <w:ilvl w:val="1"/>
          <w:numId w:val="36"/>
        </w:numPr>
        <w:ind w:right="30" w:hanging="283"/>
      </w:pPr>
      <w:r>
        <w:t xml:space="preserve">Zamawiający nie wywiązuje się obowiązku zapłaty faktur, mimo wyznaczenia dodatkowego 30-dniowego terminu do zapłaty należności – w terminie  do 60 dni od upływu wyznaczonego terminu, </w:t>
      </w:r>
    </w:p>
    <w:p w:rsidR="008C34D0" w:rsidRDefault="00830982">
      <w:pPr>
        <w:numPr>
          <w:ilvl w:val="1"/>
          <w:numId w:val="36"/>
        </w:numPr>
        <w:ind w:right="30" w:hanging="283"/>
      </w:pPr>
      <w:r>
        <w:t xml:space="preserve">Zamawiający odmawia bez uzasadnionej przyczyny odbioru dokumentacji lub podpisania protokołu odbioru dokumentacji – w terminie do 60 dni od upływu wyznaczonego terminu, </w:t>
      </w:r>
    </w:p>
    <w:p w:rsidR="008C34D0" w:rsidRDefault="00830982">
      <w:pPr>
        <w:numPr>
          <w:ilvl w:val="1"/>
          <w:numId w:val="36"/>
        </w:numPr>
        <w:ind w:right="30" w:hanging="283"/>
      </w:pPr>
      <w:r>
        <w:t xml:space="preserve">Zamawiający zawiadomi Jednostkę Projektową, iż wobec zaistnienia uprzednio nieprzewidzianych okoliczności, nie będzie mógł spełnić swoich zobowiązań umownych wobec Jednostki Projektowej – w terminie do 60 dni od zawiadomienia w takim przypadku Jednostka Projektowa może żądać jedynie wynagrodzenia należnego  jej z tytułu wykonania części umowy </w:t>
      </w:r>
    </w:p>
    <w:p w:rsidR="008C34D0" w:rsidRDefault="00830982">
      <w:pPr>
        <w:numPr>
          <w:ilvl w:val="0"/>
          <w:numId w:val="36"/>
        </w:numPr>
        <w:ind w:right="30" w:hanging="426"/>
      </w:pPr>
      <w:r>
        <w:t xml:space="preserve">Strony mają prawo do odstąpienia od umowy w przypadku udokumentowania  przez Jednostkę Projektową przekroczenia kwoty waloryzacji określonej w § 6a ust. 9,  a Zamawiający nie będzie miał możliwości zapłaty tak zwiększonego wynagrodzenia. </w:t>
      </w:r>
    </w:p>
    <w:p w:rsidR="008C34D0" w:rsidRDefault="00830982">
      <w:pPr>
        <w:numPr>
          <w:ilvl w:val="0"/>
          <w:numId w:val="36"/>
        </w:numPr>
        <w:ind w:right="30" w:hanging="426"/>
      </w:pPr>
      <w:r>
        <w:t xml:space="preserve">Odstąpienie od umowy powinno nastąpić w formie pisemnej pod rygorem nieważności i powinno zawierać pisemne uzasadnienie. </w:t>
      </w:r>
    </w:p>
    <w:p w:rsidR="008C34D0" w:rsidRDefault="00830982">
      <w:pPr>
        <w:numPr>
          <w:ilvl w:val="0"/>
          <w:numId w:val="36"/>
        </w:numPr>
        <w:ind w:right="30" w:hanging="426"/>
      </w:pPr>
      <w:r>
        <w:t>W przypadkach określonych w ust. 2 lit. b) – m)</w:t>
      </w:r>
      <w:r>
        <w:rPr>
          <w:color w:val="0000FF"/>
        </w:rPr>
        <w:t xml:space="preserve"> </w:t>
      </w:r>
      <w:r>
        <w:t>i ust. 3</w:t>
      </w:r>
      <w:r>
        <w:rPr>
          <w:color w:val="ED7D31"/>
        </w:rPr>
        <w:t xml:space="preserve"> </w:t>
      </w:r>
      <w:r>
        <w:t xml:space="preserve">Stronom przysługuje prawo rozwiązania umowy w trybie natychmiastowym.  </w:t>
      </w:r>
    </w:p>
    <w:p w:rsidR="008C34D0" w:rsidRDefault="00830982">
      <w:pPr>
        <w:numPr>
          <w:ilvl w:val="0"/>
          <w:numId w:val="36"/>
        </w:numPr>
        <w:spacing w:after="315"/>
        <w:ind w:right="30" w:hanging="426"/>
      </w:pPr>
      <w:r>
        <w:t xml:space="preserve">W przypadku odstąpienia lub rozwiązania umowy, Zamawiający może  wraz z oświadczeniem o odstąpieniu lub wypowiedzeniu złożyć oświadczenie o nabyciu praw autorskich, o których mowa w § 14 za kwotę odpowiadającą ich wartości ustaloną w oparciu harmonogram terminowo - rzeczowo - finansowy. Brak uzgodnienia ceny nie </w:t>
      </w:r>
      <w:r>
        <w:lastRenderedPageBreak/>
        <w:t xml:space="preserve">wpływa na skuteczność przejęcia praw autorskich. W przypadku złożenia oświadczenia o nabyciu praw autorskich odstąpienie lub wypowiedzenie umowy nie powoduje wygaszenia pełnomocnictw, o których mowa w § 14 ust. 3 i § 14 ust. 8.  </w:t>
      </w:r>
    </w:p>
    <w:p w:rsidR="008C34D0" w:rsidRDefault="00830982">
      <w:pPr>
        <w:pStyle w:val="Nagwek1"/>
        <w:spacing w:after="362"/>
        <w:ind w:left="431" w:right="0"/>
      </w:pPr>
      <w:r>
        <w:t xml:space="preserve">§13 Kary i odszkodowania </w:t>
      </w:r>
    </w:p>
    <w:p w:rsidR="008C34D0" w:rsidRDefault="00830982">
      <w:pPr>
        <w:numPr>
          <w:ilvl w:val="0"/>
          <w:numId w:val="38"/>
        </w:numPr>
        <w:ind w:right="30" w:hanging="426"/>
      </w:pPr>
      <w:r>
        <w:t>Strony umowy postanawiają, że w przypadku niewykonania lub nienależytego wykonania umowy naliczone będą kary umowne.</w:t>
      </w:r>
      <w:r>
        <w:rPr>
          <w:sz w:val="18"/>
        </w:rPr>
        <w:t xml:space="preserve"> </w:t>
      </w:r>
    </w:p>
    <w:p w:rsidR="008C34D0" w:rsidRDefault="00830982">
      <w:pPr>
        <w:numPr>
          <w:ilvl w:val="0"/>
          <w:numId w:val="38"/>
        </w:numPr>
        <w:ind w:right="30" w:hanging="426"/>
      </w:pPr>
      <w:r>
        <w:t>Jednostka Projektowa jest odpowiedzialna za wady zmniejszające wartość lub użyteczność dokumentacji oraz za terminowe wykonanie swoich zobowiązań umownych.</w:t>
      </w:r>
      <w:r>
        <w:rPr>
          <w:sz w:val="18"/>
        </w:rPr>
        <w:t xml:space="preserve"> </w:t>
      </w:r>
    </w:p>
    <w:p w:rsidR="008C34D0" w:rsidRDefault="00830982">
      <w:pPr>
        <w:numPr>
          <w:ilvl w:val="0"/>
          <w:numId w:val="38"/>
        </w:numPr>
        <w:ind w:right="30" w:hanging="426"/>
      </w:pPr>
      <w:r>
        <w:t>Jednostka Projektowa zapłaci Zamawiającemu karę umowną:</w:t>
      </w:r>
      <w:r>
        <w:rPr>
          <w:sz w:val="18"/>
        </w:rPr>
        <w:t xml:space="preserve"> </w:t>
      </w:r>
    </w:p>
    <w:p w:rsidR="008C34D0" w:rsidRDefault="00830982">
      <w:pPr>
        <w:numPr>
          <w:ilvl w:val="1"/>
          <w:numId w:val="38"/>
        </w:numPr>
        <w:ind w:right="30" w:hanging="360"/>
      </w:pPr>
      <w:r>
        <w:t xml:space="preserve">w przypadku odstąpienia od umowy przez Zamawiającego wskutek okoliczności,  za które odpowiada Jednostka Projektowa - w wysokości </w:t>
      </w:r>
      <w:r>
        <w:rPr>
          <w:b/>
        </w:rPr>
        <w:t>5 %</w:t>
      </w:r>
      <w:r>
        <w:t xml:space="preserve"> wynagrodzenia brutto, o którym mowa w § 6 ust.1; </w:t>
      </w:r>
    </w:p>
    <w:p w:rsidR="008C34D0" w:rsidRDefault="00830982">
      <w:pPr>
        <w:spacing w:after="109"/>
        <w:ind w:left="709" w:right="29" w:hanging="360"/>
      </w:pPr>
      <w:r>
        <w:rPr>
          <w:i/>
          <w:color w:val="0E03EF"/>
        </w:rPr>
        <w:t xml:space="preserve">* w przypadku odstąpienia od umowy przez Zamawiającego wskutek okoliczności,  za które odpowiada Jednostka Projektowa - w wysokości </w:t>
      </w:r>
      <w:r>
        <w:rPr>
          <w:b/>
          <w:i/>
          <w:color w:val="0E03EF"/>
        </w:rPr>
        <w:t>5 %</w:t>
      </w:r>
      <w:r>
        <w:rPr>
          <w:i/>
          <w:color w:val="0E03EF"/>
        </w:rPr>
        <w:t xml:space="preserve"> wynagrodzenia określonego w § 6 ust.1, stanowiącego wartość należną Jednostki Projektowania, powiększonego o podatek VAT, który zobowiązany jest rozliczyć Zamawiający; </w:t>
      </w:r>
    </w:p>
    <w:p w:rsidR="008C34D0" w:rsidRDefault="00830982">
      <w:pPr>
        <w:numPr>
          <w:ilvl w:val="1"/>
          <w:numId w:val="38"/>
        </w:numPr>
        <w:ind w:right="30" w:hanging="360"/>
      </w:pPr>
      <w:r>
        <w:t>za zwłokę w przekazaniu Zamawiającemu kompletnego przedmiotu odbioru,  o którym mowa w § 5 ust. 1 w terminach określonych w § 2 ust. 2</w:t>
      </w:r>
      <w:r>
        <w:rPr>
          <w:color w:val="ED7D31"/>
        </w:rPr>
        <w:t xml:space="preserve"> </w:t>
      </w:r>
      <w:r>
        <w:t xml:space="preserve">w wysokości 0,2 % odpowiedniego dla przedmiotu odbioru wynagrodzenia brutto za każdy dzień zwłoki liczony od dnia następnego po terminie określonym dla danej części zamówienia  w harmonogramie terminowo – rzeczowo – finansowym; </w:t>
      </w:r>
    </w:p>
    <w:p w:rsidR="008C34D0" w:rsidRDefault="00830982">
      <w:pPr>
        <w:spacing w:after="109"/>
        <w:ind w:left="704" w:right="29" w:hanging="293"/>
      </w:pPr>
      <w:r>
        <w:rPr>
          <w:i/>
          <w:color w:val="0E03EF"/>
        </w:rPr>
        <w:t xml:space="preserve">* za zwłokę w przekazaniu Zamawiającemu kompletnego przedmiotu odbioru, o którym mowa w § 5 ust. 1 w terminach określonych w § 2 ust. 2 w wysokości: </w:t>
      </w:r>
      <w:r>
        <w:rPr>
          <w:color w:val="0E03EF"/>
        </w:rPr>
        <w:t xml:space="preserve">0,2 % odpowiedniego dla przedmiotu odbioru wynagrodzenia </w:t>
      </w:r>
      <w:r>
        <w:rPr>
          <w:i/>
          <w:color w:val="0E03EF"/>
        </w:rPr>
        <w:t>stanowiącego wartość należną Jednostki Projektowania, powiększonego o podatek VAT, który zobowiązany jest rozliczyć Zamawiający</w:t>
      </w:r>
      <w:r>
        <w:rPr>
          <w:color w:val="0E03EF"/>
        </w:rPr>
        <w:t xml:space="preserve"> za każdy dzień zwłoki liczony od dnia następnego po terminie określonym dla danej części zamówienia w harmonogramie terminowo – rzeczowo – finansowym;</w:t>
      </w:r>
      <w:r>
        <w:rPr>
          <w:i/>
          <w:color w:val="0E03EF"/>
        </w:rPr>
        <w:t xml:space="preserve"> </w:t>
      </w:r>
    </w:p>
    <w:p w:rsidR="008C34D0" w:rsidRDefault="00830982">
      <w:pPr>
        <w:numPr>
          <w:ilvl w:val="1"/>
          <w:numId w:val="38"/>
        </w:numPr>
        <w:ind w:right="30" w:hanging="360"/>
      </w:pPr>
      <w:r>
        <w:t>za opracowanie dokumentacji niezgodnie z zasadami określonymi w art. 99-103 ustawy Prawo zamówień publicznych, w tym  wskazanie w niej znaków towarowych, patentów lub pochodzenia źródła lub szczególnego procesu, który charakteryzuje produkty lub usługi dostarczane przez konkretnego wykonawcę, bez określenia kryteriów stosowanych w celu oceny równoważności – w wysokości 50,00 zł (słownie: pięćdziesiąt złotych) za każdy stwierdzony przypadek;</w:t>
      </w:r>
      <w:r>
        <w:rPr>
          <w:color w:val="00B050"/>
        </w:rPr>
        <w:t xml:space="preserve"> </w:t>
      </w:r>
    </w:p>
    <w:p w:rsidR="008C34D0" w:rsidRDefault="00830982">
      <w:pPr>
        <w:numPr>
          <w:ilvl w:val="1"/>
          <w:numId w:val="38"/>
        </w:numPr>
        <w:ind w:right="30" w:hanging="360"/>
      </w:pPr>
      <w:r>
        <w:t xml:space="preserve">za zwłokę w usunięciu wad, o których mowa w § 10, w wysokości 0,5% odpowiedniego wynagrodzenia brutto, za tę część przedmiotu zamówienia, której ww. wada dotyczy, wskazanego w harmonogramie terminowo – rzeczowo – finansowym stanowiącym załącznik nr 2 do umowy, za każdy dzień zwłoki liczony od dnia następnego od terminu określonego w § 10 ust. 1 z zastrzeżeniem § 10 ust. 4 umowy; </w:t>
      </w:r>
    </w:p>
    <w:p w:rsidR="008C34D0" w:rsidRDefault="00830982">
      <w:pPr>
        <w:spacing w:after="109"/>
        <w:ind w:left="709" w:right="29" w:hanging="425"/>
      </w:pPr>
      <w:r>
        <w:rPr>
          <w:i/>
          <w:color w:val="0E03EF"/>
        </w:rPr>
        <w:t xml:space="preserve">* za zwłokę w usunięciu wad, o których mowa w § 10, w wysokości 0,5 % odpowiedniego wynagrodzenia stanowiącego wartość należną Jednostki Projektowania, powiększonego o podatek VAT, który zobowiązany jest rozliczyć Zamawiający, za tę części przedmiotu zamówienia, której ww. wada dotyczy, wskazanego w harmonogramie terminowo – rzeczowo – finansowym stanowiącym załącznik nr 2 do umowy, za każdy dzień zwłoki liczony od dnia następnego od terminu określonego w § 10 ust. 1  z zastrzeżeniem § 10 ust. 4 umowy; </w:t>
      </w:r>
    </w:p>
    <w:p w:rsidR="008C34D0" w:rsidRDefault="00830982">
      <w:pPr>
        <w:numPr>
          <w:ilvl w:val="0"/>
          <w:numId w:val="39"/>
        </w:numPr>
        <w:spacing w:after="0"/>
        <w:ind w:right="30" w:hanging="283"/>
      </w:pPr>
      <w:r>
        <w:t xml:space="preserve">za zwłokę w dochowaniu terminów określonych w § 3 ust. 4 lit. l) albo § 3 ust. 4 </w:t>
      </w:r>
      <w:proofErr w:type="spellStart"/>
      <w:r>
        <w:t>lit.m</w:t>
      </w:r>
      <w:proofErr w:type="spellEnd"/>
      <w:r>
        <w:t xml:space="preserve">) w wysokości 50,00 zł (słownie: pięćdziesiąt złotych) za każdy dzień zwłoki liczony od </w:t>
      </w:r>
    </w:p>
    <w:p w:rsidR="008C34D0" w:rsidRDefault="00830982">
      <w:pPr>
        <w:ind w:left="709" w:right="30" w:firstLine="0"/>
      </w:pPr>
      <w:r>
        <w:lastRenderedPageBreak/>
        <w:t xml:space="preserve">dnia następnego po upływie terminów, o których odpowiednio mowa  w § 3 ust. 4 lit. l) albo § 3 ust. 4 lit. m) umowy; </w:t>
      </w:r>
    </w:p>
    <w:p w:rsidR="008C34D0" w:rsidRDefault="00830982">
      <w:pPr>
        <w:numPr>
          <w:ilvl w:val="0"/>
          <w:numId w:val="39"/>
        </w:numPr>
        <w:ind w:right="30" w:hanging="283"/>
      </w:pPr>
      <w:r>
        <w:t xml:space="preserve">za wady w dokumentacji - ujawnione na etapie realizacji robót budowlanych oraz w okresie rękojmi i gwarancji na roboty budowlane, skutkujące dla Zamawiającego dodatkowymi kosztami, w szczególności w postaci:  </w:t>
      </w:r>
    </w:p>
    <w:p w:rsidR="008C34D0" w:rsidRDefault="00830982">
      <w:pPr>
        <w:numPr>
          <w:ilvl w:val="1"/>
          <w:numId w:val="39"/>
        </w:numPr>
        <w:ind w:right="30" w:firstLine="0"/>
      </w:pPr>
      <w:r>
        <w:t xml:space="preserve">konieczności wstrzymania robót, </w:t>
      </w:r>
    </w:p>
    <w:p w:rsidR="008C34D0" w:rsidRDefault="00830982">
      <w:pPr>
        <w:numPr>
          <w:ilvl w:val="1"/>
          <w:numId w:val="39"/>
        </w:numPr>
        <w:ind w:right="30" w:firstLine="0"/>
      </w:pPr>
      <w:r>
        <w:t xml:space="preserve">konieczności udzielenia zamówienia pozwalającego na prawidłowe wykonanie robót, w wysokości 2 % wynagrodzenia, o którym mowa w § 6 ust. 1 za każde zdarzenie skutkujące dla Zamawiającego dodatkowymi kosztami;  </w:t>
      </w:r>
    </w:p>
    <w:p w:rsidR="008C34D0" w:rsidRDefault="00830982">
      <w:pPr>
        <w:spacing w:after="109"/>
        <w:ind w:left="704" w:right="29" w:hanging="293"/>
      </w:pPr>
      <w:r>
        <w:rPr>
          <w:i/>
          <w:color w:val="0E03EF"/>
        </w:rPr>
        <w:t xml:space="preserve">* za wady w dokumentacji - ujawnione na etapie realizacji robót budowlanych oraz w okresie rękojmi i gwarancji na roboty budowlane, skutkujące dla Zamawiającego dodatkowymi kosztami, w szczególności w postaci:  </w:t>
      </w:r>
    </w:p>
    <w:p w:rsidR="008C34D0" w:rsidRDefault="00830982">
      <w:pPr>
        <w:numPr>
          <w:ilvl w:val="0"/>
          <w:numId w:val="40"/>
        </w:numPr>
        <w:spacing w:after="109"/>
        <w:ind w:right="29" w:firstLine="0"/>
      </w:pPr>
      <w:r>
        <w:rPr>
          <w:i/>
          <w:color w:val="0E03EF"/>
        </w:rPr>
        <w:t xml:space="preserve">konieczności wstrzymania robót, </w:t>
      </w:r>
    </w:p>
    <w:p w:rsidR="008C34D0" w:rsidRDefault="00830982">
      <w:pPr>
        <w:numPr>
          <w:ilvl w:val="0"/>
          <w:numId w:val="40"/>
        </w:numPr>
        <w:spacing w:after="109"/>
        <w:ind w:right="29" w:firstLine="0"/>
      </w:pPr>
      <w:r>
        <w:rPr>
          <w:i/>
          <w:color w:val="0E03EF"/>
        </w:rPr>
        <w:t xml:space="preserve">konieczności udzielenia zamówienia pozwalającego na prawidłowe wykonanie robót, w wysokości 2 % wynagrodzenia, o którym mowa w § 6 ust.1 stanowiącego wartość należną </w:t>
      </w:r>
      <w:r>
        <w:rPr>
          <w:color w:val="0E03EF"/>
        </w:rPr>
        <w:t>Jednostce Projektowej</w:t>
      </w:r>
      <w:r>
        <w:rPr>
          <w:i/>
          <w:color w:val="0E03EF"/>
        </w:rPr>
        <w:t xml:space="preserve"> , powiększonego o podatek VAT, który zobowiązany jest rozliczyć Zamawiający, za każde zdarzenie skutkujące dla Zamawiającego dodatkowymi kosztami; </w:t>
      </w:r>
    </w:p>
    <w:p w:rsidR="008C34D0" w:rsidRDefault="00830982">
      <w:pPr>
        <w:ind w:left="709" w:right="30" w:hanging="283"/>
      </w:pPr>
      <w:r>
        <w:t>g)</w:t>
      </w:r>
      <w:r>
        <w:rPr>
          <w:rFonts w:ascii="Arial" w:eastAsia="Arial" w:hAnsi="Arial" w:cs="Arial"/>
        </w:rPr>
        <w:t xml:space="preserve"> </w:t>
      </w:r>
      <w:r>
        <w:t xml:space="preserve">w przypadku naruszenia obowiązku wskazanego w § 14 ust. 6 lub 7 - w wysokości  5% całkowitego wynagrodzenia brutto określonego w § 6 ust.1  za każde naruszenie;  </w:t>
      </w:r>
    </w:p>
    <w:p w:rsidR="008C34D0" w:rsidRDefault="00830982">
      <w:pPr>
        <w:spacing w:after="109"/>
        <w:ind w:left="411" w:right="29" w:firstLine="0"/>
      </w:pPr>
      <w:r>
        <w:rPr>
          <w:i/>
          <w:color w:val="0E03EF"/>
        </w:rPr>
        <w:t xml:space="preserve">* w przypadku naruszenia obowiązku wskazanego w § 14 ust. 6 lub 7 - w wysokości 5% wynagrodzenia stanowiącego wartość należną </w:t>
      </w:r>
      <w:r>
        <w:rPr>
          <w:color w:val="0E03EF"/>
        </w:rPr>
        <w:t>Jednostce Projektowej</w:t>
      </w:r>
      <w:r>
        <w:rPr>
          <w:i/>
          <w:color w:val="0E03EF"/>
        </w:rPr>
        <w:t xml:space="preserve">, powiększonego o podatek VAT, który zobowiązany jest rozliczyć Zamawiający, określonego w § 6 ust.1 </w:t>
      </w:r>
      <w:r>
        <w:t>h)</w:t>
      </w:r>
      <w:r>
        <w:rPr>
          <w:rFonts w:ascii="Arial" w:eastAsia="Arial" w:hAnsi="Arial" w:cs="Arial"/>
        </w:rPr>
        <w:t xml:space="preserve"> </w:t>
      </w:r>
      <w:r>
        <w:t xml:space="preserve">za brak obecności na spotkaniach, o których mowa w § 3 ust. 4 lit. r) wymaganej osoby z zespołu projektowego Jednostki Projektowej - w wysokości 100,00 zł (słownie: sto złotych) za każdą stwierdzoną nieobecność;  </w:t>
      </w:r>
    </w:p>
    <w:p w:rsidR="008C34D0" w:rsidRDefault="00830982">
      <w:pPr>
        <w:numPr>
          <w:ilvl w:val="0"/>
          <w:numId w:val="41"/>
        </w:numPr>
        <w:ind w:right="30" w:hanging="350"/>
      </w:pPr>
      <w:r>
        <w:t xml:space="preserve">za niewykonanie w terminie umownym aktualizacji kosztorysów inwestorskich, o której mowa w § 3 ust. 4 lit. t) – w wysokości 1.000,00 zł (słownie: jeden tysiąc złotych) za każde opracowanie;  </w:t>
      </w:r>
    </w:p>
    <w:p w:rsidR="008C34D0" w:rsidRDefault="00830982">
      <w:pPr>
        <w:numPr>
          <w:ilvl w:val="0"/>
          <w:numId w:val="41"/>
        </w:numPr>
        <w:ind w:right="30" w:hanging="350"/>
      </w:pPr>
      <w:r>
        <w:t xml:space="preserve">w przypadku niezastosowania się do żądania Zamawiającego określonego w § 3 ust. 3 – w wysokości 1.000,00 z (słownie: jeden tysiąc złotych) za każde niezastosowania się do żądania Zamawiającego;  </w:t>
      </w:r>
    </w:p>
    <w:p w:rsidR="008C34D0" w:rsidRDefault="00830982">
      <w:pPr>
        <w:numPr>
          <w:ilvl w:val="0"/>
          <w:numId w:val="41"/>
        </w:numPr>
        <w:ind w:right="30" w:hanging="350"/>
      </w:pPr>
      <w:r>
        <w:t xml:space="preserve">w przypadku naruszenia zobowiązania wskazanego w § 3 ust. 5 lit. a)  - w wysokości 5% wynagrodzenia brutto określonego w § 6 ust. 1 za każde naruszenie; </w:t>
      </w:r>
    </w:p>
    <w:p w:rsidR="008C34D0" w:rsidRDefault="00830982">
      <w:pPr>
        <w:numPr>
          <w:ilvl w:val="1"/>
          <w:numId w:val="41"/>
        </w:numPr>
        <w:spacing w:after="109"/>
        <w:ind w:right="29" w:hanging="273"/>
      </w:pPr>
      <w:r>
        <w:rPr>
          <w:i/>
          <w:color w:val="0E03EF"/>
        </w:rPr>
        <w:t xml:space="preserve">w przypadku naruszenia zobowiązania wskazanego w § 3 ust. 5 lit. a) - w wysokości 5% wynagrodzenia określonego w § 6 ust.1 stanowiącego wartość należną Jednostki Projektowej, powiększonego o podatek VAT, który zobowiązany jest rozliczyć Zamawiający, za każde naruszenie; </w:t>
      </w:r>
    </w:p>
    <w:p w:rsidR="008C34D0" w:rsidRDefault="00830982">
      <w:pPr>
        <w:numPr>
          <w:ilvl w:val="0"/>
          <w:numId w:val="41"/>
        </w:numPr>
        <w:ind w:right="30" w:hanging="350"/>
      </w:pPr>
      <w:r>
        <w:t xml:space="preserve">za odmowę przystąpienia do realizacji uruchomionej przez Zamawiającego opcji  – w wysokości 50 % wynagrodzenia brutto określonego w § 6 ust.1 lit. b) pkt 2);  </w:t>
      </w:r>
    </w:p>
    <w:p w:rsidR="008C34D0" w:rsidRDefault="00830982">
      <w:pPr>
        <w:numPr>
          <w:ilvl w:val="1"/>
          <w:numId w:val="41"/>
        </w:numPr>
        <w:spacing w:after="109"/>
        <w:ind w:right="29" w:hanging="273"/>
      </w:pPr>
      <w:r>
        <w:rPr>
          <w:i/>
          <w:color w:val="0E03EF"/>
        </w:rPr>
        <w:t xml:space="preserve">za odmowę przystąpienia do realizacji uruchomionej przez Zamawiającego opcji  – w wysokości  50% wynagrodzenia stanowiącego wartość należną  powiększonego  o podatek VAT, który zobowiązany jest rozliczyć Zamawiający - określonego  w § 6 ust. 1 lit. b) pkt 2); </w:t>
      </w:r>
    </w:p>
    <w:p w:rsidR="008C34D0" w:rsidRDefault="00830982">
      <w:pPr>
        <w:numPr>
          <w:ilvl w:val="0"/>
          <w:numId w:val="41"/>
        </w:numPr>
        <w:ind w:right="30" w:hanging="350"/>
      </w:pPr>
      <w:r>
        <w:t xml:space="preserve">za brak dokonania przez Jednostkę Projektową zmiany wynagrodzenia Podwykonawcy/ Dalszego Podwykonawcy z powodu zmiany kosztów realizacji zamówienia  na uzasadniony wniosek Podwykonawcy/Dalszego Podwykonawcy zgodnie z zawartą umową o podwykonawstwo - w wysokości 10% kwoty zmiany wynagrodzenia brutto wnioskowanej przez Podwykonawcę/Dalszego Podwykonawcę; </w:t>
      </w:r>
    </w:p>
    <w:p w:rsidR="008C34D0" w:rsidRDefault="00830982">
      <w:pPr>
        <w:spacing w:after="109"/>
        <w:ind w:left="577" w:right="29" w:hanging="293"/>
      </w:pPr>
      <w:r>
        <w:rPr>
          <w:i/>
          <w:color w:val="0E03EF"/>
        </w:rPr>
        <w:lastRenderedPageBreak/>
        <w:t xml:space="preserve">* za brak dokonania przez Jednostkę Projektową zmiany wynagrodzenia Podwykonawcy/ Dalszego Podwykonawcy z powodu zmiany kosztów realizacji zamówienia na uzasadniony wniosek Podwykonawcy/Dalszego Podwykonawcy zgodnie z zawartą umową o podwykonawstwo - w wysokości 10% kwoty zmiany wynagrodzenia należnej Podwykonawcy/Dalszemu Podwykonawcy, powiększonej o podatek VAT, który zobowiązany jest rozliczyć Zamawiający. </w:t>
      </w:r>
    </w:p>
    <w:p w:rsidR="008C34D0" w:rsidRDefault="00830982">
      <w:pPr>
        <w:ind w:left="405" w:right="30"/>
      </w:pPr>
      <w:r>
        <w:t>4.</w:t>
      </w:r>
      <w:r>
        <w:rPr>
          <w:rFonts w:ascii="Arial" w:eastAsia="Arial" w:hAnsi="Arial" w:cs="Arial"/>
        </w:rPr>
        <w:t xml:space="preserve"> </w:t>
      </w:r>
      <w:r>
        <w:t xml:space="preserve">Zamawiający zapłaci Jednostce Projektowej karę umowną w przypadku odstąpienia od umowy przez Jednostkę Projektową z przyczyn, za które odpowiada Zamawiający w wysokości </w:t>
      </w:r>
      <w:r>
        <w:rPr>
          <w:b/>
        </w:rPr>
        <w:t>5%</w:t>
      </w:r>
      <w:r>
        <w:t xml:space="preserve"> wynagrodzenia brutto za prace, do których Jednostka Projektowa nie przystąpiła.</w:t>
      </w:r>
      <w:r>
        <w:rPr>
          <w:sz w:val="18"/>
        </w:rPr>
        <w:t xml:space="preserve"> </w:t>
      </w:r>
    </w:p>
    <w:p w:rsidR="008C34D0" w:rsidRDefault="00830982">
      <w:pPr>
        <w:spacing w:after="109"/>
        <w:ind w:left="426" w:right="29" w:hanging="426"/>
      </w:pPr>
      <w:r>
        <w:rPr>
          <w:i/>
          <w:color w:val="0E03EF"/>
        </w:rPr>
        <w:t xml:space="preserve">* Zamawiający zapłaci Jednostce Projektowej karę umowną w przypadku odstąpienia od umowy przez Jednostkę Projektową z przyczyn, za które odpowiada Zamawiający w wysokości  </w:t>
      </w:r>
      <w:r>
        <w:rPr>
          <w:b/>
          <w:i/>
          <w:color w:val="0E03EF"/>
        </w:rPr>
        <w:t>5%</w:t>
      </w:r>
      <w:r>
        <w:rPr>
          <w:i/>
          <w:color w:val="0E03EF"/>
        </w:rPr>
        <w:t xml:space="preserve"> wartości należnej Jednostce Projektowej za prace, do których Jednostka Projektowa nie przystąpiła, powiększonej o podatek VAT, który zobowiązany jest rozliczyć Zamawiający.</w:t>
      </w:r>
      <w:r>
        <w:rPr>
          <w:i/>
          <w:color w:val="0E03EF"/>
          <w:sz w:val="18"/>
        </w:rPr>
        <w:t xml:space="preserve"> </w:t>
      </w:r>
    </w:p>
    <w:p w:rsidR="008C34D0" w:rsidRDefault="00830982">
      <w:pPr>
        <w:ind w:left="405" w:right="30"/>
      </w:pPr>
      <w:r>
        <w:t>5.</w:t>
      </w:r>
      <w:r>
        <w:rPr>
          <w:rFonts w:ascii="Arial" w:eastAsia="Arial" w:hAnsi="Arial" w:cs="Arial"/>
        </w:rPr>
        <w:t xml:space="preserve"> </w:t>
      </w:r>
      <w:r>
        <w:t>Łączna wysokość kar umownych, o których mowa ust. 3 lit. b) – m)</w:t>
      </w:r>
      <w:r>
        <w:rPr>
          <w:color w:val="ED7D31"/>
        </w:rPr>
        <w:t xml:space="preserve"> </w:t>
      </w:r>
      <w:r>
        <w:t xml:space="preserve">nie przekroczy </w:t>
      </w:r>
      <w:r>
        <w:rPr>
          <w:b/>
        </w:rPr>
        <w:t>50%</w:t>
      </w:r>
      <w:r>
        <w:t xml:space="preserve"> całkowitego wynagrodzenia brutto, o którym mowa w § 6 ust. 1.</w:t>
      </w:r>
      <w:r>
        <w:rPr>
          <w:sz w:val="18"/>
        </w:rPr>
        <w:t xml:space="preserve"> </w:t>
      </w:r>
    </w:p>
    <w:p w:rsidR="008C34D0" w:rsidRDefault="00830982">
      <w:pPr>
        <w:spacing w:after="109"/>
        <w:ind w:left="426" w:right="29" w:hanging="426"/>
      </w:pPr>
      <w:r>
        <w:rPr>
          <w:i/>
          <w:color w:val="0E03EF"/>
        </w:rPr>
        <w:t xml:space="preserve">* Łączna wysokość kar umownych, o których mowa ust. 3 lit. b) – m) </w:t>
      </w:r>
      <w:r>
        <w:rPr>
          <w:color w:val="0E03EF"/>
        </w:rPr>
        <w:t xml:space="preserve"> </w:t>
      </w:r>
      <w:r>
        <w:rPr>
          <w:i/>
          <w:color w:val="0E03EF"/>
        </w:rPr>
        <w:t xml:space="preserve">nie przekroczy </w:t>
      </w:r>
      <w:r>
        <w:rPr>
          <w:b/>
          <w:i/>
          <w:color w:val="0E03EF"/>
        </w:rPr>
        <w:t>50%</w:t>
      </w:r>
      <w:r>
        <w:rPr>
          <w:i/>
          <w:color w:val="0E03EF"/>
        </w:rPr>
        <w:t xml:space="preserve"> całkowitej wartości należnej Jednostce Projektowej o której mowa w § 6 ust.1, powiększonej o podatek VAT, który zobowiązany jest rozliczyć Zamawiający. </w:t>
      </w:r>
    </w:p>
    <w:p w:rsidR="008C34D0" w:rsidRDefault="00830982">
      <w:pPr>
        <w:numPr>
          <w:ilvl w:val="0"/>
          <w:numId w:val="42"/>
        </w:numPr>
        <w:ind w:right="30" w:hanging="426"/>
      </w:pPr>
      <w:r>
        <w:t>Niezależnie od kar umownych, o których mowa w ust. 3 i ust. 4 Strony mają prawo dochodzenia odszkodowania uzupełniającego, w przypadku, gdy kary określone w ust. 3</w:t>
      </w:r>
      <w:r>
        <w:rPr>
          <w:color w:val="ED7D31"/>
        </w:rPr>
        <w:t xml:space="preserve"> </w:t>
      </w:r>
      <w:r>
        <w:t>i ust. 4</w:t>
      </w:r>
      <w:r>
        <w:rPr>
          <w:color w:val="ED7D31"/>
        </w:rPr>
        <w:t xml:space="preserve"> </w:t>
      </w:r>
      <w:r>
        <w:t>nie pokrywają ich szkód.</w:t>
      </w:r>
      <w:r>
        <w:rPr>
          <w:sz w:val="18"/>
        </w:rPr>
        <w:t xml:space="preserve"> </w:t>
      </w:r>
    </w:p>
    <w:p w:rsidR="008C34D0" w:rsidRDefault="00830982">
      <w:pPr>
        <w:numPr>
          <w:ilvl w:val="0"/>
          <w:numId w:val="42"/>
        </w:numPr>
        <w:ind w:right="30" w:hanging="426"/>
      </w:pPr>
      <w:r>
        <w:t>Jednostka Projektowa wyraża zgodę na potrącenie należnych Zamawiającemu kar umownych z faktur wystawionych za realizację przedmiotu niniejszej umowy.</w:t>
      </w:r>
      <w:r>
        <w:rPr>
          <w:sz w:val="18"/>
        </w:rPr>
        <w:t xml:space="preserve"> </w:t>
      </w:r>
    </w:p>
    <w:p w:rsidR="008C34D0" w:rsidRDefault="00830982">
      <w:pPr>
        <w:numPr>
          <w:ilvl w:val="0"/>
          <w:numId w:val="42"/>
        </w:numPr>
        <w:ind w:right="30" w:hanging="426"/>
      </w:pPr>
      <w:r>
        <w:t>W razie przerwania prac projektowych z przyczyn zależnych od Zamawiającego, Zamawiający jest zobowiązany zapłacić Jednostce Projektowej wynagrodzenie w wysokości ustalonej na podstawie dokonanej przez obie Strony oceny zaawansowania prac projektowych na dzień przerwania tych prac.</w:t>
      </w:r>
      <w:r>
        <w:rPr>
          <w:sz w:val="18"/>
        </w:rPr>
        <w:t xml:space="preserve"> </w:t>
      </w:r>
    </w:p>
    <w:p w:rsidR="008C34D0" w:rsidRDefault="00830982">
      <w:pPr>
        <w:numPr>
          <w:ilvl w:val="0"/>
          <w:numId w:val="42"/>
        </w:numPr>
        <w:ind w:right="30" w:hanging="426"/>
      </w:pPr>
      <w:r>
        <w:t>Wykonane prace podlegają przekazaniu na rzecz Zamawiającego.</w:t>
      </w:r>
      <w:r>
        <w:rPr>
          <w:sz w:val="18"/>
        </w:rPr>
        <w:t xml:space="preserve"> </w:t>
      </w:r>
    </w:p>
    <w:p w:rsidR="008C34D0" w:rsidRDefault="00830982">
      <w:pPr>
        <w:numPr>
          <w:ilvl w:val="0"/>
          <w:numId w:val="42"/>
        </w:numPr>
        <w:ind w:right="30" w:hanging="426"/>
      </w:pPr>
      <w:r>
        <w:t>Kary umowne przewidziane w niniejszej umowie dla Zamawiającego stają się natychmiast wymagalne z chwilą zaistnienia okoliczności uzasadniających ich naliczenie.</w:t>
      </w:r>
      <w:r>
        <w:rPr>
          <w:sz w:val="18"/>
        </w:rPr>
        <w:t xml:space="preserve"> </w:t>
      </w:r>
    </w:p>
    <w:p w:rsidR="008C34D0" w:rsidRDefault="00830982">
      <w:pPr>
        <w:numPr>
          <w:ilvl w:val="0"/>
          <w:numId w:val="42"/>
        </w:numPr>
        <w:spacing w:after="310"/>
        <w:ind w:right="30" w:hanging="426"/>
      </w:pPr>
      <w:r>
        <w:t>W przypadku odstąpienia lub wypowiedzenia umowy z przyczyn leżących po stronie Jednostki Projektowej, naliczone i rozliczone przez Zamawiającego kary umowne nie podlegają zwrotowi lub rozliczeniu z innymi wierzytelnościami, a w szczególności potrąceniu z karami umownymi należnymi Zamawiającemu w związku z odstąpieniem lub wypowiedzeniem umowy.</w:t>
      </w:r>
      <w:r>
        <w:rPr>
          <w:sz w:val="18"/>
        </w:rPr>
        <w:t xml:space="preserve"> </w:t>
      </w:r>
    </w:p>
    <w:p w:rsidR="008C34D0" w:rsidRDefault="00830982">
      <w:pPr>
        <w:pStyle w:val="Nagwek1"/>
        <w:spacing w:after="362"/>
        <w:ind w:left="431" w:right="0"/>
      </w:pPr>
      <w:r>
        <w:t xml:space="preserve">§14 Prawa autorskie </w:t>
      </w:r>
    </w:p>
    <w:p w:rsidR="008C34D0" w:rsidRDefault="00830982">
      <w:pPr>
        <w:numPr>
          <w:ilvl w:val="0"/>
          <w:numId w:val="43"/>
        </w:numPr>
        <w:ind w:right="30" w:hanging="360"/>
      </w:pPr>
      <w:r>
        <w:t>Z chwilą przekazania przez Jednostkę Projektową dokumentacji Zamawiający nabywa prawa autorskie majątkowe na wskazanych polach eksploatacji:</w:t>
      </w:r>
      <w:r>
        <w:rPr>
          <w:sz w:val="18"/>
        </w:rPr>
        <w:t xml:space="preserve"> </w:t>
      </w:r>
    </w:p>
    <w:p w:rsidR="008C34D0" w:rsidRDefault="00830982">
      <w:pPr>
        <w:numPr>
          <w:ilvl w:val="1"/>
          <w:numId w:val="43"/>
        </w:numPr>
        <w:ind w:right="30" w:hanging="311"/>
      </w:pPr>
      <w:r>
        <w:t>prawo publicznego udostępniania dzieła (utworu) w taki sposób, aby każdy mógł mieć do nich dostęp w miejscu i w czasie przez siebie wybranym, niezależnie od rodzaju i sposobu działania urządzenia, którym się w tym celu posługuje;</w:t>
      </w:r>
      <w:r>
        <w:rPr>
          <w:sz w:val="18"/>
        </w:rPr>
        <w:t xml:space="preserve"> </w:t>
      </w:r>
    </w:p>
    <w:p w:rsidR="008C34D0" w:rsidRDefault="00830982">
      <w:pPr>
        <w:numPr>
          <w:ilvl w:val="1"/>
          <w:numId w:val="43"/>
        </w:numPr>
        <w:ind w:right="30" w:hanging="311"/>
      </w:pPr>
      <w:r>
        <w:t xml:space="preserve">prawo utrwalania dzieła (utworu) dowolną techniką, w szczególności techniką cyfrową; </w:t>
      </w:r>
    </w:p>
    <w:p w:rsidR="008C34D0" w:rsidRDefault="00830982">
      <w:pPr>
        <w:numPr>
          <w:ilvl w:val="1"/>
          <w:numId w:val="43"/>
        </w:numPr>
        <w:ind w:right="30" w:hanging="311"/>
      </w:pPr>
      <w:r>
        <w:t xml:space="preserve">prawo wprowadzania dzieła (utworu) do pamięci komputera oraz do własnych baz danych; </w:t>
      </w:r>
    </w:p>
    <w:p w:rsidR="008C34D0" w:rsidRDefault="00830982">
      <w:pPr>
        <w:numPr>
          <w:ilvl w:val="1"/>
          <w:numId w:val="43"/>
        </w:numPr>
        <w:ind w:right="30" w:hanging="311"/>
      </w:pPr>
      <w:r>
        <w:lastRenderedPageBreak/>
        <w:t xml:space="preserve">prawo utrwalania, zwielokrotniania, publikowania i rozpowszechniania dzieła (utworu) w systemie on-line w sposób umożliwiający transmisję odbiorczą przez zainteresowanych końcowych użytkowników sieci Internet lub sieci wewnętrznej, jak również na każdym nośniku audiowizualnym, a w szczególności na nośniku magnetycznym i dysku komputerowym oraz wszystkich typach nośników przeznaczonych do zapisu cyfrowego; </w:t>
      </w:r>
    </w:p>
    <w:p w:rsidR="008C34D0" w:rsidRDefault="00830982">
      <w:pPr>
        <w:numPr>
          <w:ilvl w:val="1"/>
          <w:numId w:val="43"/>
        </w:numPr>
        <w:ind w:right="30" w:hanging="311"/>
      </w:pPr>
      <w:r>
        <w:t xml:space="preserve">prawo do tworzenia papierowych wersji dzieła (utworu) na potrzeby własne; </w:t>
      </w:r>
    </w:p>
    <w:p w:rsidR="008C34D0" w:rsidRDefault="00830982">
      <w:pPr>
        <w:numPr>
          <w:ilvl w:val="1"/>
          <w:numId w:val="43"/>
        </w:numPr>
        <w:ind w:right="30" w:hanging="311"/>
      </w:pPr>
      <w:r>
        <w:t xml:space="preserve">prawo dostosowania dzieła (utworu) do wymagań własnych; </w:t>
      </w:r>
    </w:p>
    <w:p w:rsidR="008C34D0" w:rsidRDefault="00830982">
      <w:pPr>
        <w:numPr>
          <w:ilvl w:val="1"/>
          <w:numId w:val="43"/>
        </w:numPr>
        <w:ind w:right="30" w:hanging="311"/>
      </w:pPr>
      <w:r>
        <w:t xml:space="preserve">prawo wykorzystania dzieła (utworu) w celu promocji i reklamy; </w:t>
      </w:r>
    </w:p>
    <w:p w:rsidR="008C34D0" w:rsidRDefault="00830982">
      <w:pPr>
        <w:numPr>
          <w:ilvl w:val="1"/>
          <w:numId w:val="43"/>
        </w:numPr>
        <w:ind w:right="30" w:hanging="311"/>
      </w:pPr>
      <w:r>
        <w:t xml:space="preserve">prawo do wyświetlania i wystawiania dzieła (utworu); </w:t>
      </w:r>
    </w:p>
    <w:p w:rsidR="008C34D0" w:rsidRDefault="00830982">
      <w:pPr>
        <w:numPr>
          <w:ilvl w:val="1"/>
          <w:numId w:val="43"/>
        </w:numPr>
        <w:ind w:right="30" w:hanging="311"/>
      </w:pPr>
      <w:r>
        <w:t xml:space="preserve">prawo do wprowadzania dzieła (utworu) do obrotu, wytwarzania określoną techniką egzemplarzy dzieła (utworu), w tym techniką, reprograficzną, zapisu magnetycznego, techniką cyfrową; </w:t>
      </w:r>
    </w:p>
    <w:p w:rsidR="008C34D0" w:rsidRDefault="00830982">
      <w:pPr>
        <w:numPr>
          <w:ilvl w:val="1"/>
          <w:numId w:val="43"/>
        </w:numPr>
        <w:ind w:right="30" w:hanging="311"/>
      </w:pPr>
      <w:r>
        <w:t xml:space="preserve">prawo dokonywania obróbki komputerowej, adaptacji i modyfikacji zawartości, bez naruszania istoty treści merytorycznej oraz wprowadzania zmian i modyfikacji dzieła (utworu), </w:t>
      </w:r>
    </w:p>
    <w:p w:rsidR="008C34D0" w:rsidRDefault="00830982">
      <w:pPr>
        <w:numPr>
          <w:ilvl w:val="1"/>
          <w:numId w:val="43"/>
        </w:numPr>
        <w:ind w:right="30" w:hanging="311"/>
      </w:pPr>
      <w:r>
        <w:t xml:space="preserve">prawo do wykorzystywania dzieła (utworu) w różnych formatach, w tym w postaci drukowanej w całości lub we fragmentach, wraz z prawem włączania dzieła (utworu) (lub ich fragmentów) do innych utworów i tworzenia opracowań (abstraktów); </w:t>
      </w:r>
    </w:p>
    <w:p w:rsidR="008C34D0" w:rsidRDefault="00830982">
      <w:pPr>
        <w:numPr>
          <w:ilvl w:val="1"/>
          <w:numId w:val="43"/>
        </w:numPr>
        <w:spacing w:after="0"/>
        <w:ind w:right="30" w:hanging="311"/>
      </w:pPr>
      <w:r>
        <w:t xml:space="preserve">wprowadzanie do obrotu, użyczenie lub najem dzieła (utworu), w tym przekazywania go jednostkom organizacyjnym Gliwice - miasta na prawach powiatu; </w:t>
      </w:r>
    </w:p>
    <w:p w:rsidR="008C34D0" w:rsidRDefault="00830982">
      <w:pPr>
        <w:numPr>
          <w:ilvl w:val="1"/>
          <w:numId w:val="43"/>
        </w:numPr>
        <w:ind w:right="30" w:hanging="311"/>
      </w:pPr>
      <w:r>
        <w:t>prawo do prezentowania dzieła (utworu), w tym odpłatnego, do ograniczonego lub nieograniczonego kręgu odbiorców.</w:t>
      </w:r>
      <w:r>
        <w:rPr>
          <w:sz w:val="18"/>
        </w:rPr>
        <w:t xml:space="preserve"> </w:t>
      </w:r>
    </w:p>
    <w:p w:rsidR="008C34D0" w:rsidRDefault="00830982">
      <w:pPr>
        <w:numPr>
          <w:ilvl w:val="0"/>
          <w:numId w:val="43"/>
        </w:numPr>
        <w:ind w:right="30" w:hanging="360"/>
      </w:pPr>
      <w:r>
        <w:t>Wynagrodzenie, o którym mowa w § 6 ust.1 zawiera również wynagrodzenie za przeniesienie praw autorskich, o których mowa w ust. 1 oraz prawo do wykonywania praw zależnych.</w:t>
      </w:r>
      <w:r>
        <w:rPr>
          <w:sz w:val="18"/>
        </w:rPr>
        <w:t xml:space="preserve"> </w:t>
      </w:r>
    </w:p>
    <w:p w:rsidR="008C34D0" w:rsidRDefault="00830982">
      <w:pPr>
        <w:numPr>
          <w:ilvl w:val="0"/>
          <w:numId w:val="43"/>
        </w:numPr>
        <w:ind w:right="30" w:hanging="360"/>
      </w:pPr>
      <w:r>
        <w:t>Jednostka Projektowa udziela Zamawiającemu, wyłącznego, nieograniczonego w czasie i miejscu oraz nieodwołalnego a także niegasnącego na wypadek śmierci/likwidacji pełnomocnictwa do wykonywania w jego imieniu autorskich praw osobistych do utworów co do których przenoszone są na Zamawiającego prawa autorskie z prawem udzielania dalszego pełnomocnictwa w tym zakresie osobom trzecim, na które przeniesie on majątkowe prawa autorskie lub udzieli im licencji. Pełnomocnictwo, o którym mowa w niniejszym ustępie obejmuje również zgodę na wykonywanie autorskich praw osobistych w zakresie wprowadzania zmian w utworach oraz tworzenia ich opracowań (utworów zależnych) oraz prawo do złożenia oświadczenia o zezwoleniu na sporządzanie, rozporządzanie i korzystanie z tych opracowań.</w:t>
      </w:r>
      <w:r>
        <w:rPr>
          <w:sz w:val="18"/>
        </w:rPr>
        <w:t xml:space="preserve"> </w:t>
      </w:r>
    </w:p>
    <w:p w:rsidR="008C34D0" w:rsidRDefault="00830982">
      <w:pPr>
        <w:numPr>
          <w:ilvl w:val="0"/>
          <w:numId w:val="43"/>
        </w:numPr>
        <w:ind w:right="30" w:hanging="360"/>
      </w:pPr>
      <w:r>
        <w:t>Pełnomocnictwo, o którym mowa w ust. 3</w:t>
      </w:r>
      <w:r>
        <w:rPr>
          <w:color w:val="ED7D31"/>
        </w:rPr>
        <w:t xml:space="preserve"> </w:t>
      </w:r>
      <w:r>
        <w:t>jest udzielane bez konieczności składania dodatkowych oświadczeń, w chwili przedstawienia Utworu lub jego części do odbioru Zamawiającego.</w:t>
      </w:r>
      <w:r>
        <w:rPr>
          <w:sz w:val="18"/>
        </w:rPr>
        <w:t xml:space="preserve"> </w:t>
      </w:r>
    </w:p>
    <w:p w:rsidR="008C34D0" w:rsidRDefault="00830982">
      <w:pPr>
        <w:numPr>
          <w:ilvl w:val="0"/>
          <w:numId w:val="43"/>
        </w:numPr>
        <w:ind w:right="30" w:hanging="360"/>
      </w:pPr>
      <w:r>
        <w:t>Wykonywanie przez Zamawiającego uprawnień wynikających z udzielonego pełnomocnictwa nie uprawnia Jednostki Projektowej do żądania od Zamawiającego dodatkowego wynagrodzenia, ponad wynagrodzenie określone w § 6 ust.1.</w:t>
      </w:r>
      <w:r>
        <w:rPr>
          <w:sz w:val="18"/>
        </w:rPr>
        <w:t xml:space="preserve"> </w:t>
      </w:r>
    </w:p>
    <w:p w:rsidR="008C34D0" w:rsidRDefault="00830982">
      <w:pPr>
        <w:numPr>
          <w:ilvl w:val="0"/>
          <w:numId w:val="43"/>
        </w:numPr>
        <w:ind w:right="30" w:hanging="360"/>
      </w:pPr>
      <w:r>
        <w:t>Jednostka Projektowa zobowiązuje się do niewykonywania przysługujących jej praw autorskich do przedmiotu umowy, co do którego przenoszone są na Zamawiającego prawa autorskie majątkowe lub udzielana jest licencja.</w:t>
      </w:r>
      <w:r>
        <w:rPr>
          <w:sz w:val="18"/>
        </w:rPr>
        <w:t xml:space="preserve"> </w:t>
      </w:r>
    </w:p>
    <w:p w:rsidR="008C34D0" w:rsidRDefault="00830982">
      <w:pPr>
        <w:numPr>
          <w:ilvl w:val="0"/>
          <w:numId w:val="43"/>
        </w:numPr>
        <w:ind w:right="30" w:hanging="360"/>
      </w:pPr>
      <w:r>
        <w:t>Jednostka Projektowa zobowiązuje się do nieudzielenia pełnomocnictwa do wykonywania jej autorskich praw osobistych osobom trzecim, a w szczególności o pełnomocnictwa o treści jak w ust. 3.</w:t>
      </w:r>
      <w:r>
        <w:rPr>
          <w:sz w:val="18"/>
        </w:rPr>
        <w:t xml:space="preserve"> </w:t>
      </w:r>
    </w:p>
    <w:p w:rsidR="008C34D0" w:rsidRDefault="00830982">
      <w:pPr>
        <w:numPr>
          <w:ilvl w:val="0"/>
          <w:numId w:val="43"/>
        </w:numPr>
        <w:spacing w:after="310"/>
        <w:ind w:right="30" w:hanging="360"/>
      </w:pPr>
      <w:r>
        <w:t xml:space="preserve">W przypadku, gdyby autorskie prawa osobiste przysługiwały osobom innym, aniżeli Jednostce Projektowej, Jednostka Projektowa zobowiązuje się do przekazania </w:t>
      </w:r>
      <w:r>
        <w:lastRenderedPageBreak/>
        <w:t>Zamawiającemu w terminach przekazania dokumentacji określonych w § 2 umowy  pełnomocnictw dla Zamawiającego od osób uprawnionych o treści jak w ust. 3-7 pod rygorem uznania braku przekazania pełnomocnictwa za wadę w rozumieniu zapisów § 10 umowy.</w:t>
      </w:r>
      <w:r>
        <w:rPr>
          <w:sz w:val="18"/>
        </w:rPr>
        <w:t xml:space="preserve"> </w:t>
      </w:r>
    </w:p>
    <w:p w:rsidR="008C34D0" w:rsidRDefault="00830982">
      <w:pPr>
        <w:pStyle w:val="Nagwek1"/>
        <w:spacing w:after="362"/>
        <w:ind w:left="431" w:right="426"/>
      </w:pPr>
      <w:r>
        <w:t xml:space="preserve">§15 Część objęta prawem opcji </w:t>
      </w:r>
    </w:p>
    <w:p w:rsidR="008C34D0" w:rsidRDefault="00830982">
      <w:pPr>
        <w:numPr>
          <w:ilvl w:val="0"/>
          <w:numId w:val="44"/>
        </w:numPr>
        <w:ind w:right="117"/>
      </w:pPr>
      <w:r>
        <w:t xml:space="preserve">Zgodnie z art. 441 ust. 1 ustawy Prawo zamówień publicznych Zamawiający może skorzystać z prawa opcji. Prawem opcji objęty jest przedmiot umowy określony  w § 1 ust. 2 lit. b).  </w:t>
      </w:r>
    </w:p>
    <w:p w:rsidR="008C34D0" w:rsidRDefault="00830982">
      <w:pPr>
        <w:numPr>
          <w:ilvl w:val="0"/>
          <w:numId w:val="44"/>
        </w:numPr>
        <w:ind w:right="117"/>
      </w:pPr>
      <w:r>
        <w:t xml:space="preserve">Zamawiający ma prawo do uruchomienia przewidzianego w § 1 ust.2 lit. b) prawa opcji, z zastrzeżeniem iż, termin ten nie będzie dłuższy niż 3 lata od daty końcowego odbioru świadczenia podstawowego </w:t>
      </w:r>
    </w:p>
    <w:p w:rsidR="008C34D0" w:rsidRDefault="00830982">
      <w:pPr>
        <w:numPr>
          <w:ilvl w:val="0"/>
          <w:numId w:val="44"/>
        </w:numPr>
        <w:ind w:right="117"/>
      </w:pPr>
      <w:r>
        <w:t xml:space="preserve">Skorzystanie z prawa opcji nie jest obowiązkowe dla Zamawiającego. W przypadku nieskorzystania przez Zamawiającego z prawa opcji Jednostce Projektowej nie przysługuje żadne roszczenie z tego tytułu. </w:t>
      </w:r>
    </w:p>
    <w:p w:rsidR="008C34D0" w:rsidRDefault="00830982">
      <w:pPr>
        <w:numPr>
          <w:ilvl w:val="0"/>
          <w:numId w:val="44"/>
        </w:numPr>
        <w:ind w:right="117"/>
      </w:pPr>
      <w:r>
        <w:t xml:space="preserve">Zamawiający zastrzega sobie możliwość skorzystania z prawa opcji w niepełnym zakresie.  </w:t>
      </w:r>
    </w:p>
    <w:p w:rsidR="008C34D0" w:rsidRDefault="00830982">
      <w:pPr>
        <w:numPr>
          <w:ilvl w:val="0"/>
          <w:numId w:val="44"/>
        </w:numPr>
        <w:ind w:right="117"/>
      </w:pPr>
      <w:r>
        <w:t xml:space="preserve">Warunkiem uruchomienia prawa opcji jest złożenie w formie pisemnej przez Zamawiającego oświadczenia woli o skorzystaniu z prawa opcji. Strony dopuszczają możliwość złożenia tego oświadczenia na wskazany w umowie adres poczty elektronicznej Jednostki Projektowej, tj. ……………………………….. </w:t>
      </w:r>
    </w:p>
    <w:p w:rsidR="008C34D0" w:rsidRDefault="00830982">
      <w:pPr>
        <w:numPr>
          <w:ilvl w:val="0"/>
          <w:numId w:val="44"/>
        </w:numPr>
        <w:spacing w:after="315"/>
        <w:ind w:right="117"/>
      </w:pPr>
      <w:r>
        <w:t xml:space="preserve">Postanowienia umowy odnoszące się do przedmiotu umowy objętego zamówieniem podstawowym znajdują odpowiednie zastosowanie w odniesieniu do przedmiotu umowy objętego prawem opcji. </w:t>
      </w:r>
    </w:p>
    <w:p w:rsidR="008C34D0" w:rsidRDefault="00830982">
      <w:pPr>
        <w:pStyle w:val="Nagwek1"/>
        <w:spacing w:after="366"/>
        <w:ind w:left="431" w:right="0"/>
      </w:pPr>
      <w:r>
        <w:t xml:space="preserve">§16 Postanowienia końcowe </w:t>
      </w:r>
    </w:p>
    <w:p w:rsidR="008C34D0" w:rsidRDefault="00830982">
      <w:pPr>
        <w:numPr>
          <w:ilvl w:val="0"/>
          <w:numId w:val="45"/>
        </w:numPr>
        <w:ind w:right="30" w:hanging="426"/>
      </w:pPr>
      <w:r>
        <w:t xml:space="preserve">Wszelkie spory mogące wynikać z realizacji niniejszej umowy rozstrzygać będzie Sąd rzeczowo właściwy dla siedziby Zamawiającego. Dotyczy to także przypadków dochodzenia roszczeń po złożeniu oświadczenia o odstąpieniu lub wypowiedzeniu umowy przez którąkolwiek ze stron. Klauzula </w:t>
      </w:r>
      <w:proofErr w:type="spellStart"/>
      <w:r>
        <w:t>prorogacyjna</w:t>
      </w:r>
      <w:proofErr w:type="spellEnd"/>
      <w:r>
        <w:t xml:space="preserve"> obowiązuje także po złożeniu oświadczenia o odstąpieniu przez którąkolwiek ze stron. </w:t>
      </w:r>
    </w:p>
    <w:p w:rsidR="008C34D0" w:rsidRDefault="00830982">
      <w:pPr>
        <w:numPr>
          <w:ilvl w:val="0"/>
          <w:numId w:val="45"/>
        </w:numPr>
        <w:ind w:right="30" w:hanging="426"/>
      </w:pPr>
      <w:r>
        <w:t xml:space="preserve">W sprawach nie uregulowanych niniejszą umową zastosowanie mają odpowiednie obowiązujące przepisy prawa, a w szczególności Prawa zamówień publicznych, Kodeksu cywilnego oraz Prawa budowlanego. </w:t>
      </w:r>
    </w:p>
    <w:p w:rsidR="008C34D0" w:rsidRDefault="00830982">
      <w:pPr>
        <w:numPr>
          <w:ilvl w:val="0"/>
          <w:numId w:val="45"/>
        </w:numPr>
        <w:ind w:right="30" w:hanging="426"/>
      </w:pPr>
      <w:r>
        <w:t>Strony zobowiązują się przetwarzać dane osobowe zgodnie z niniejsza umowa, Rozporządzeniem Parlamentu Europejskiego i Rady (UE) 2016/679 z dnia 27 kwietnia 2016 r. w sprawie ochrony osób fizycznych w związku z przetwarzaniem danych osobowych i w sprawie swobodnego przepływu takich danych oraz uchylenia dyrektywy 94/46/WE oraz z innymi przepisami prawa powszechnie obowiązującego, które chronią prawa osób, których dane dotyczą. Żadna ze Stron nie będzie wykorzystywać tych danych w celu innym niż zawarcie i realizacja niniejszej umowy.</w:t>
      </w:r>
      <w:r>
        <w:rPr>
          <w:color w:val="0070C0"/>
        </w:rPr>
        <w:t xml:space="preserve"> </w:t>
      </w:r>
      <w:r>
        <w:t xml:space="preserve"> </w:t>
      </w:r>
    </w:p>
    <w:p w:rsidR="008C34D0" w:rsidRDefault="00830982">
      <w:pPr>
        <w:numPr>
          <w:ilvl w:val="0"/>
          <w:numId w:val="45"/>
        </w:numPr>
        <w:ind w:right="30" w:hanging="426"/>
      </w:pPr>
      <w:r>
        <w:t>Zamawiający wypełnił obowiązek informacyjny wynikający z art. 13 ogólnego rozporządzenia o ochronie danych osobowych wobec osób/osoby/</w:t>
      </w:r>
      <w:r>
        <w:rPr>
          <w:vertAlign w:val="superscript"/>
        </w:rPr>
        <w:t>2</w:t>
      </w:r>
      <w:r>
        <w:t xml:space="preserve"> wymienionych  w komparycji załącznikiem 8. </w:t>
      </w:r>
    </w:p>
    <w:p w:rsidR="008C34D0" w:rsidRDefault="00830982">
      <w:pPr>
        <w:numPr>
          <w:ilvl w:val="0"/>
          <w:numId w:val="45"/>
        </w:numPr>
        <w:ind w:right="30" w:hanging="426"/>
      </w:pPr>
      <w:r>
        <w:t xml:space="preserve">Jednostka Projektowa potwierdza, że zrealizuje w imieniu Zamawiającego obowiązek informacyjny wynikający z art. 14 ogólnego rozporządzenia o ochronie danych osobowych wobec swoich pracowników wymienionych w § 4 umowy, a także współpracowników, Podwykonawców, dalszych Podwykonawców i inne podmioty które uczestniczą w realizacji </w:t>
      </w:r>
      <w:r>
        <w:lastRenderedPageBreak/>
        <w:t xml:space="preserve">przedmiotu umowy, przekazując klauzule informacyjna dostarczona przez Zamawiającego w załączniku 9. </w:t>
      </w:r>
    </w:p>
    <w:p w:rsidR="008C34D0" w:rsidRDefault="00830982">
      <w:pPr>
        <w:numPr>
          <w:ilvl w:val="0"/>
          <w:numId w:val="45"/>
        </w:numPr>
        <w:ind w:right="30" w:hanging="426"/>
      </w:pPr>
      <w:r>
        <w:t xml:space="preserve">Zmiana w treści załączników 8 i 9 nie wymaga sporządzenia aneksu do umowy, tylko pisemnego powiadomienia przez Zamawiającego. </w:t>
      </w:r>
    </w:p>
    <w:p w:rsidR="008C34D0" w:rsidRDefault="00830982">
      <w:pPr>
        <w:numPr>
          <w:ilvl w:val="0"/>
          <w:numId w:val="45"/>
        </w:numPr>
        <w:spacing w:after="0"/>
        <w:ind w:right="30" w:hanging="426"/>
      </w:pPr>
      <w:r>
        <w:t xml:space="preserve">Jednostka Projektowa oświadcza, że zapoznała się ze specyfikacją warunków zamówienia w postępowaniu prowadzonym pn.: </w:t>
      </w:r>
      <w:r>
        <w:rPr>
          <w:b/>
        </w:rPr>
        <w:t xml:space="preserve">„Modernizacja obiektów zasobu komunalnego </w:t>
      </w:r>
    </w:p>
    <w:p w:rsidR="008C34D0" w:rsidRDefault="00830982">
      <w:pPr>
        <w:numPr>
          <w:ilvl w:val="1"/>
          <w:numId w:val="45"/>
        </w:numPr>
        <w:spacing w:after="6" w:line="249" w:lineRule="auto"/>
        <w:ind w:right="29" w:firstLine="0"/>
      </w:pPr>
      <w:r>
        <w:rPr>
          <w:b/>
        </w:rPr>
        <w:t>dokumentacja projektowa” Zadanie nr …: „ …………………………………………… ”</w:t>
      </w:r>
      <w:r>
        <w:rPr>
          <w:b/>
          <w:vertAlign w:val="superscript"/>
        </w:rPr>
        <w:t>1</w:t>
      </w:r>
      <w:r>
        <w:t xml:space="preserve"> </w:t>
      </w:r>
    </w:p>
    <w:p w:rsidR="008C34D0" w:rsidRDefault="00830982">
      <w:pPr>
        <w:numPr>
          <w:ilvl w:val="1"/>
          <w:numId w:val="45"/>
        </w:numPr>
        <w:ind w:right="29" w:firstLine="0"/>
      </w:pPr>
      <w:r>
        <w:t xml:space="preserve">(oznaczenie sprawy: …………………..) oraz wszystkimi modyfikacjami oraz udzielonymi przez Zamawiającego w toku postepowania o udzielenie zamówienia odpowiedziami na zapytania Wykonawców i załącznikami, w tym z opracowaniem „Opis przedmiotu zamówienia”), </w:t>
      </w:r>
    </w:p>
    <w:p w:rsidR="008C34D0" w:rsidRDefault="00830982">
      <w:pPr>
        <w:numPr>
          <w:ilvl w:val="0"/>
          <w:numId w:val="45"/>
        </w:numPr>
        <w:ind w:right="30" w:hanging="426"/>
      </w:pPr>
      <w:r>
        <w:t xml:space="preserve">Jednostka Projektowa oświadcza, że: </w:t>
      </w:r>
    </w:p>
    <w:p w:rsidR="008C34D0" w:rsidRDefault="00830982">
      <w:pPr>
        <w:numPr>
          <w:ilvl w:val="1"/>
          <w:numId w:val="47"/>
        </w:numPr>
        <w:ind w:right="30" w:hanging="283"/>
      </w:pPr>
      <w:r>
        <w:t xml:space="preserve">osoby, które będą wykonywać umowę w jej imieniu posiadają doświadczenie i umiejętności oraz kwalifikacje zawodowe pozwalające na należyte jej wykonanie; </w:t>
      </w:r>
    </w:p>
    <w:p w:rsidR="008C34D0" w:rsidRDefault="00830982">
      <w:pPr>
        <w:numPr>
          <w:ilvl w:val="1"/>
          <w:numId w:val="47"/>
        </w:numPr>
        <w:ind w:right="30" w:hanging="283"/>
      </w:pPr>
      <w:r>
        <w:t xml:space="preserve">nie istnieją żadne okoliczności uniemożliwiające czy wyłączające możliwość wykonania umowy. </w:t>
      </w:r>
    </w:p>
    <w:p w:rsidR="008C34D0" w:rsidRDefault="00830982">
      <w:pPr>
        <w:numPr>
          <w:ilvl w:val="0"/>
          <w:numId w:val="45"/>
        </w:numPr>
        <w:spacing w:after="0"/>
        <w:ind w:right="30" w:hanging="426"/>
      </w:pPr>
      <w:r>
        <w:t xml:space="preserve">Strony uznają, że przy dokonaniu wykładni postanowień niniejszej umowy będą miały podstawowe znaczenie postanowienia specyfikacji warunków zamówienia w postępowaniu prowadzonym pn.: </w:t>
      </w:r>
      <w:r>
        <w:rPr>
          <w:b/>
        </w:rPr>
        <w:t xml:space="preserve">„Modernizacja obiektów zasobu komunalnego </w:t>
      </w:r>
    </w:p>
    <w:p w:rsidR="008C34D0" w:rsidRDefault="00830982">
      <w:pPr>
        <w:numPr>
          <w:ilvl w:val="1"/>
          <w:numId w:val="45"/>
        </w:numPr>
        <w:spacing w:after="6" w:line="249" w:lineRule="auto"/>
        <w:ind w:right="29" w:firstLine="0"/>
      </w:pPr>
      <w:r>
        <w:rPr>
          <w:b/>
        </w:rPr>
        <w:t>dokumentacja projektowa” Zadanie nr …: „ …………………………………………… ”</w:t>
      </w:r>
      <w:r>
        <w:rPr>
          <w:b/>
          <w:vertAlign w:val="superscript"/>
        </w:rPr>
        <w:t>1</w:t>
      </w:r>
      <w:r>
        <w:t xml:space="preserve"> </w:t>
      </w:r>
    </w:p>
    <w:p w:rsidR="008C34D0" w:rsidRDefault="00830982">
      <w:pPr>
        <w:numPr>
          <w:ilvl w:val="1"/>
          <w:numId w:val="45"/>
        </w:numPr>
        <w:spacing w:after="0"/>
        <w:ind w:right="29" w:firstLine="0"/>
      </w:pPr>
      <w:r>
        <w:t xml:space="preserve">(oznaczenie sprawy: …………………..) wraz ze wszystkimi załącznikami, modyfikacjami i wyjaśnieniami. Wykładnia nie będzie dokonywana w sprzeczności z treścią wyszczególnionych dokumentów. </w:t>
      </w:r>
    </w:p>
    <w:p w:rsidR="008C34D0" w:rsidRDefault="00830982">
      <w:pPr>
        <w:ind w:left="426" w:right="30" w:firstLine="0"/>
      </w:pPr>
      <w:r>
        <w:t xml:space="preserve">Dla celów interpretacji w przypadku jakichkolwiek sprzeczności, niespójności  lub rozbieżności między postanowieniami niniejszej umowy a dokumentami umownymi, ustala się następującą hierarchię: </w:t>
      </w:r>
    </w:p>
    <w:p w:rsidR="008C34D0" w:rsidRDefault="00830982">
      <w:pPr>
        <w:numPr>
          <w:ilvl w:val="1"/>
          <w:numId w:val="46"/>
        </w:numPr>
        <w:ind w:right="30" w:hanging="284"/>
      </w:pPr>
      <w:r>
        <w:t xml:space="preserve">umowa (niniejszy dokument), </w:t>
      </w:r>
    </w:p>
    <w:p w:rsidR="008C34D0" w:rsidRDefault="00830982">
      <w:pPr>
        <w:numPr>
          <w:ilvl w:val="1"/>
          <w:numId w:val="46"/>
        </w:numPr>
        <w:ind w:right="30" w:hanging="284"/>
      </w:pPr>
      <w:r>
        <w:t xml:space="preserve">specyfikacji warunków zamówienia wraz z jej modyfikacjami oraz odpowiedzi i informacje udzielone przez Zamawiającego na pytania Jednostek Projektowych dotyczące wyjaśnienia treści specyfikacji warunków zamówienia, </w:t>
      </w:r>
    </w:p>
    <w:p w:rsidR="008C34D0" w:rsidRDefault="00830982">
      <w:pPr>
        <w:numPr>
          <w:ilvl w:val="1"/>
          <w:numId w:val="46"/>
        </w:numPr>
        <w:ind w:right="30" w:hanging="284"/>
      </w:pPr>
      <w:r>
        <w:t xml:space="preserve">oferta Jednostki Projektowej </w:t>
      </w:r>
    </w:p>
    <w:p w:rsidR="008C34D0" w:rsidRDefault="00830982">
      <w:pPr>
        <w:ind w:left="425" w:right="30" w:firstLine="0"/>
      </w:pPr>
      <w:r>
        <w:t xml:space="preserve">Wszelkie uzupełnienia i wyjaśnienia do dokumentów umownych powinny być odczytywane i interpretowane w takiej samej kolejności. </w:t>
      </w:r>
    </w:p>
    <w:p w:rsidR="008C34D0" w:rsidRDefault="00830982">
      <w:pPr>
        <w:numPr>
          <w:ilvl w:val="0"/>
          <w:numId w:val="45"/>
        </w:numPr>
        <w:spacing w:after="138"/>
        <w:ind w:right="30" w:hanging="426"/>
      </w:pPr>
      <w:r>
        <w:t xml:space="preserve">Umowę sporządzono w 2 jednobrzmiących egzemplarzach z przeznaczeniem po jednym dla każdej ze Stron. Niniejszą umowę sporządzono w formie elektronicznej. Umowa zostanie zawarta z dniem podpisania jej kwalifikowanym podpisem elektronicznym przez ostatnią ze Stron </w:t>
      </w:r>
      <w:r>
        <w:rPr>
          <w:vertAlign w:val="superscript"/>
        </w:rPr>
        <w:footnoteReference w:id="1"/>
      </w:r>
      <w:r>
        <w:t xml:space="preserve"> </w:t>
      </w:r>
    </w:p>
    <w:p w:rsidR="008C34D0" w:rsidRDefault="00830982">
      <w:pPr>
        <w:numPr>
          <w:ilvl w:val="0"/>
          <w:numId w:val="45"/>
        </w:numPr>
        <w:spacing w:after="10"/>
        <w:ind w:right="30" w:hanging="426"/>
      </w:pPr>
      <w:r>
        <w:t>Integralną część umowy stanowią załączniki:</w:t>
      </w:r>
      <w:r>
        <w:rPr>
          <w:sz w:val="18"/>
        </w:rPr>
        <w:t xml:space="preserve"> </w:t>
      </w:r>
    </w:p>
    <w:tbl>
      <w:tblPr>
        <w:tblStyle w:val="TableGrid"/>
        <w:tblW w:w="9011" w:type="dxa"/>
        <w:tblInd w:w="426" w:type="dxa"/>
        <w:tblLook w:val="04A0" w:firstRow="1" w:lastRow="0" w:firstColumn="1" w:lastColumn="0" w:noHBand="0" w:noVBand="1"/>
      </w:tblPr>
      <w:tblGrid>
        <w:gridCol w:w="1984"/>
        <w:gridCol w:w="7027"/>
      </w:tblGrid>
      <w:tr w:rsidR="008C34D0">
        <w:trPr>
          <w:trHeight w:val="1275"/>
        </w:trPr>
        <w:tc>
          <w:tcPr>
            <w:tcW w:w="1984" w:type="dxa"/>
            <w:tcBorders>
              <w:top w:val="nil"/>
              <w:left w:val="nil"/>
              <w:bottom w:val="nil"/>
              <w:right w:val="nil"/>
            </w:tcBorders>
          </w:tcPr>
          <w:p w:rsidR="008C34D0" w:rsidRDefault="00830982">
            <w:pPr>
              <w:spacing w:after="0" w:line="259" w:lineRule="auto"/>
              <w:ind w:left="141" w:firstLine="0"/>
              <w:jc w:val="left"/>
            </w:pPr>
            <w:proofErr w:type="spellStart"/>
            <w:r>
              <w:t>Załacznik</w:t>
            </w:r>
            <w:proofErr w:type="spellEnd"/>
            <w:r>
              <w:t xml:space="preserve"> nr 1)</w:t>
            </w:r>
            <w:r>
              <w:rPr>
                <w:rFonts w:ascii="Arial" w:eastAsia="Arial" w:hAnsi="Arial" w:cs="Arial"/>
              </w:rPr>
              <w:t xml:space="preserve"> </w:t>
            </w:r>
          </w:p>
        </w:tc>
        <w:tc>
          <w:tcPr>
            <w:tcW w:w="7027" w:type="dxa"/>
            <w:tcBorders>
              <w:top w:val="nil"/>
              <w:left w:val="nil"/>
              <w:bottom w:val="nil"/>
              <w:right w:val="nil"/>
            </w:tcBorders>
          </w:tcPr>
          <w:p w:rsidR="008C34D0" w:rsidRDefault="00830982">
            <w:pPr>
              <w:spacing w:after="0" w:line="259" w:lineRule="auto"/>
              <w:ind w:left="0" w:right="70" w:firstLine="0"/>
            </w:pPr>
            <w:r>
              <w:t xml:space="preserve">specyfikacja warunków zamówienia </w:t>
            </w:r>
            <w:r>
              <w:rPr>
                <w:color w:val="4471C4"/>
              </w:rPr>
              <w:t xml:space="preserve"> </w:t>
            </w:r>
            <w:r>
              <w:t xml:space="preserve">(z wszystkimi modyfikacjami oraz udzielanymi przez Zamawiającego w toku postepowania o udzielenie zamówienia odpowiedziami na zapytania wykonawców i załącznikami, w tym opracowanie „Opis przedmiotu zamówienia”) </w:t>
            </w:r>
            <w:r>
              <w:rPr>
                <w:i/>
              </w:rPr>
              <w:t xml:space="preserve">[dla Zadania nr 1 – Zadania nr 3], </w:t>
            </w:r>
          </w:p>
        </w:tc>
      </w:tr>
      <w:tr w:rsidR="008C34D0">
        <w:trPr>
          <w:trHeight w:val="607"/>
        </w:trPr>
        <w:tc>
          <w:tcPr>
            <w:tcW w:w="1984" w:type="dxa"/>
            <w:tcBorders>
              <w:top w:val="nil"/>
              <w:left w:val="nil"/>
              <w:bottom w:val="nil"/>
              <w:right w:val="nil"/>
            </w:tcBorders>
          </w:tcPr>
          <w:p w:rsidR="008C34D0" w:rsidRDefault="00830982">
            <w:pPr>
              <w:spacing w:after="0" w:line="259" w:lineRule="auto"/>
              <w:ind w:left="141" w:firstLine="0"/>
              <w:jc w:val="left"/>
            </w:pPr>
            <w:proofErr w:type="spellStart"/>
            <w:r>
              <w:t>Załacznik</w:t>
            </w:r>
            <w:proofErr w:type="spellEnd"/>
            <w:r>
              <w:t xml:space="preserve"> nr 2)</w:t>
            </w:r>
            <w:r>
              <w:rPr>
                <w:rFonts w:ascii="Arial" w:eastAsia="Arial" w:hAnsi="Arial" w:cs="Arial"/>
              </w:rPr>
              <w:t xml:space="preserve"> </w:t>
            </w:r>
          </w:p>
        </w:tc>
        <w:tc>
          <w:tcPr>
            <w:tcW w:w="7027" w:type="dxa"/>
            <w:tcBorders>
              <w:top w:val="nil"/>
              <w:left w:val="nil"/>
              <w:bottom w:val="nil"/>
              <w:right w:val="nil"/>
            </w:tcBorders>
          </w:tcPr>
          <w:p w:rsidR="008C34D0" w:rsidRDefault="00830982">
            <w:pPr>
              <w:spacing w:after="0" w:line="259" w:lineRule="auto"/>
              <w:ind w:left="0" w:right="1825" w:firstLine="0"/>
              <w:jc w:val="left"/>
            </w:pPr>
            <w:r>
              <w:t xml:space="preserve">harmonogram </w:t>
            </w:r>
            <w:proofErr w:type="spellStart"/>
            <w:r>
              <w:t>terminowo-rzeczowo-finansowy</w:t>
            </w:r>
            <w:proofErr w:type="spellEnd"/>
            <w:r>
              <w:t xml:space="preserve">  </w:t>
            </w:r>
            <w:r>
              <w:rPr>
                <w:i/>
              </w:rPr>
              <w:t xml:space="preserve">[dla Zadania nr 1 – Zadania nr 3], </w:t>
            </w:r>
          </w:p>
        </w:tc>
      </w:tr>
      <w:tr w:rsidR="008C34D0">
        <w:trPr>
          <w:trHeight w:val="605"/>
        </w:trPr>
        <w:tc>
          <w:tcPr>
            <w:tcW w:w="1984" w:type="dxa"/>
            <w:tcBorders>
              <w:top w:val="nil"/>
              <w:left w:val="nil"/>
              <w:bottom w:val="nil"/>
              <w:right w:val="nil"/>
            </w:tcBorders>
          </w:tcPr>
          <w:p w:rsidR="008C34D0" w:rsidRDefault="00830982">
            <w:pPr>
              <w:spacing w:after="0" w:line="259" w:lineRule="auto"/>
              <w:ind w:left="142" w:firstLine="0"/>
              <w:jc w:val="left"/>
            </w:pPr>
            <w:proofErr w:type="spellStart"/>
            <w:r>
              <w:lastRenderedPageBreak/>
              <w:t>Załacznik</w:t>
            </w:r>
            <w:proofErr w:type="spellEnd"/>
            <w:r>
              <w:t xml:space="preserve"> nr 3)</w:t>
            </w:r>
            <w:r>
              <w:rPr>
                <w:rFonts w:ascii="Arial" w:eastAsia="Arial" w:hAnsi="Arial" w:cs="Arial"/>
              </w:rPr>
              <w:t xml:space="preserve"> </w:t>
            </w:r>
          </w:p>
        </w:tc>
        <w:tc>
          <w:tcPr>
            <w:tcW w:w="7027" w:type="dxa"/>
            <w:tcBorders>
              <w:top w:val="nil"/>
              <w:left w:val="nil"/>
              <w:bottom w:val="nil"/>
              <w:right w:val="nil"/>
            </w:tcBorders>
          </w:tcPr>
          <w:p w:rsidR="008C34D0" w:rsidRDefault="00830982">
            <w:pPr>
              <w:spacing w:after="0" w:line="259" w:lineRule="auto"/>
              <w:ind w:left="0" w:firstLine="0"/>
              <w:jc w:val="left"/>
            </w:pPr>
            <w:r>
              <w:t xml:space="preserve">wzór wykazu podstawowych materiałów, urządzeń, technologii i wyposażenia, </w:t>
            </w:r>
          </w:p>
        </w:tc>
      </w:tr>
      <w:tr w:rsidR="008C34D0">
        <w:trPr>
          <w:trHeight w:val="607"/>
        </w:trPr>
        <w:tc>
          <w:tcPr>
            <w:tcW w:w="1984" w:type="dxa"/>
            <w:tcBorders>
              <w:top w:val="nil"/>
              <w:left w:val="nil"/>
              <w:bottom w:val="nil"/>
              <w:right w:val="nil"/>
            </w:tcBorders>
          </w:tcPr>
          <w:p w:rsidR="008C34D0" w:rsidRDefault="00830982">
            <w:pPr>
              <w:spacing w:after="0" w:line="259" w:lineRule="auto"/>
              <w:ind w:left="141" w:firstLine="0"/>
              <w:jc w:val="left"/>
            </w:pPr>
            <w:proofErr w:type="spellStart"/>
            <w:r>
              <w:t>Załacznik</w:t>
            </w:r>
            <w:proofErr w:type="spellEnd"/>
            <w:r>
              <w:t xml:space="preserve"> nr 4)</w:t>
            </w:r>
            <w:r>
              <w:rPr>
                <w:rFonts w:ascii="Arial" w:eastAsia="Arial" w:hAnsi="Arial" w:cs="Arial"/>
              </w:rPr>
              <w:t xml:space="preserve"> </w:t>
            </w:r>
          </w:p>
        </w:tc>
        <w:tc>
          <w:tcPr>
            <w:tcW w:w="7027" w:type="dxa"/>
            <w:tcBorders>
              <w:top w:val="nil"/>
              <w:left w:val="nil"/>
              <w:bottom w:val="nil"/>
              <w:right w:val="nil"/>
            </w:tcBorders>
          </w:tcPr>
          <w:p w:rsidR="008C34D0" w:rsidRDefault="00830982">
            <w:pPr>
              <w:spacing w:after="0" w:line="259" w:lineRule="auto"/>
              <w:ind w:left="0" w:right="619" w:firstLine="0"/>
              <w:jc w:val="left"/>
            </w:pPr>
            <w:r>
              <w:t xml:space="preserve">oferta Jednostki Projektowej wraz z formularzem cenowym </w:t>
            </w:r>
            <w:r>
              <w:rPr>
                <w:i/>
              </w:rPr>
              <w:t xml:space="preserve">[dla Zadania nr 1 – Zadania nr 3], </w:t>
            </w:r>
          </w:p>
        </w:tc>
      </w:tr>
      <w:tr w:rsidR="008C34D0">
        <w:trPr>
          <w:trHeight w:val="365"/>
        </w:trPr>
        <w:tc>
          <w:tcPr>
            <w:tcW w:w="1984" w:type="dxa"/>
            <w:tcBorders>
              <w:top w:val="nil"/>
              <w:left w:val="nil"/>
              <w:bottom w:val="nil"/>
              <w:right w:val="nil"/>
            </w:tcBorders>
          </w:tcPr>
          <w:p w:rsidR="008C34D0" w:rsidRDefault="00830982">
            <w:pPr>
              <w:spacing w:after="0" w:line="259" w:lineRule="auto"/>
              <w:ind w:left="142" w:firstLine="0"/>
              <w:jc w:val="left"/>
            </w:pPr>
            <w:proofErr w:type="spellStart"/>
            <w:r>
              <w:t>Załacznik</w:t>
            </w:r>
            <w:proofErr w:type="spellEnd"/>
            <w:r>
              <w:t xml:space="preserve"> nr 5)</w:t>
            </w:r>
            <w:r>
              <w:rPr>
                <w:rFonts w:ascii="Arial" w:eastAsia="Arial" w:hAnsi="Arial" w:cs="Arial"/>
              </w:rPr>
              <w:t xml:space="preserve"> </w:t>
            </w:r>
          </w:p>
        </w:tc>
        <w:tc>
          <w:tcPr>
            <w:tcW w:w="7027" w:type="dxa"/>
            <w:tcBorders>
              <w:top w:val="nil"/>
              <w:left w:val="nil"/>
              <w:bottom w:val="nil"/>
              <w:right w:val="nil"/>
            </w:tcBorders>
          </w:tcPr>
          <w:p w:rsidR="008C34D0" w:rsidRDefault="00830982">
            <w:pPr>
              <w:spacing w:after="0" w:line="259" w:lineRule="auto"/>
              <w:ind w:left="0" w:firstLine="0"/>
              <w:jc w:val="left"/>
            </w:pPr>
            <w:r>
              <w:t xml:space="preserve">wzór oświadczenia w sprawie zwrotu udzielonego pełnomocnictwa </w:t>
            </w:r>
          </w:p>
        </w:tc>
      </w:tr>
      <w:tr w:rsidR="008C34D0">
        <w:trPr>
          <w:trHeight w:val="362"/>
        </w:trPr>
        <w:tc>
          <w:tcPr>
            <w:tcW w:w="1984" w:type="dxa"/>
            <w:tcBorders>
              <w:top w:val="nil"/>
              <w:left w:val="nil"/>
              <w:bottom w:val="nil"/>
              <w:right w:val="nil"/>
            </w:tcBorders>
          </w:tcPr>
          <w:p w:rsidR="008C34D0" w:rsidRDefault="00830982">
            <w:pPr>
              <w:spacing w:after="0" w:line="259" w:lineRule="auto"/>
              <w:ind w:left="142" w:firstLine="0"/>
              <w:jc w:val="left"/>
            </w:pPr>
            <w:proofErr w:type="spellStart"/>
            <w:r>
              <w:t>Załacznik</w:t>
            </w:r>
            <w:proofErr w:type="spellEnd"/>
            <w:r>
              <w:t xml:space="preserve"> nr 6)</w:t>
            </w:r>
            <w:r>
              <w:rPr>
                <w:rFonts w:ascii="Arial" w:eastAsia="Arial" w:hAnsi="Arial" w:cs="Arial"/>
              </w:rPr>
              <w:t xml:space="preserve"> </w:t>
            </w:r>
          </w:p>
        </w:tc>
        <w:tc>
          <w:tcPr>
            <w:tcW w:w="7027" w:type="dxa"/>
            <w:tcBorders>
              <w:top w:val="nil"/>
              <w:left w:val="nil"/>
              <w:bottom w:val="nil"/>
              <w:right w:val="nil"/>
            </w:tcBorders>
          </w:tcPr>
          <w:p w:rsidR="008C34D0" w:rsidRDefault="00830982">
            <w:pPr>
              <w:spacing w:after="0" w:line="259" w:lineRule="auto"/>
              <w:ind w:left="0" w:firstLine="0"/>
              <w:jc w:val="left"/>
            </w:pPr>
            <w:r>
              <w:t xml:space="preserve">wzór karty potwierdzenia sprawowania nadzoru autorskiego </w:t>
            </w:r>
          </w:p>
        </w:tc>
      </w:tr>
      <w:tr w:rsidR="008C34D0">
        <w:trPr>
          <w:trHeight w:val="605"/>
        </w:trPr>
        <w:tc>
          <w:tcPr>
            <w:tcW w:w="1984" w:type="dxa"/>
            <w:tcBorders>
              <w:top w:val="nil"/>
              <w:left w:val="nil"/>
              <w:bottom w:val="nil"/>
              <w:right w:val="nil"/>
            </w:tcBorders>
          </w:tcPr>
          <w:p w:rsidR="008C34D0" w:rsidRDefault="00830982">
            <w:pPr>
              <w:spacing w:after="0" w:line="259" w:lineRule="auto"/>
              <w:ind w:left="142" w:firstLine="0"/>
              <w:jc w:val="left"/>
            </w:pPr>
            <w:proofErr w:type="spellStart"/>
            <w:r>
              <w:t>Załacznik</w:t>
            </w:r>
            <w:proofErr w:type="spellEnd"/>
            <w:r>
              <w:t xml:space="preserve"> nr 7)</w:t>
            </w:r>
            <w:r>
              <w:rPr>
                <w:rFonts w:ascii="Arial" w:eastAsia="Arial" w:hAnsi="Arial" w:cs="Arial"/>
              </w:rPr>
              <w:t xml:space="preserve"> </w:t>
            </w:r>
          </w:p>
        </w:tc>
        <w:tc>
          <w:tcPr>
            <w:tcW w:w="7027" w:type="dxa"/>
            <w:tcBorders>
              <w:top w:val="nil"/>
              <w:left w:val="nil"/>
              <w:bottom w:val="nil"/>
              <w:right w:val="nil"/>
            </w:tcBorders>
          </w:tcPr>
          <w:p w:rsidR="008C34D0" w:rsidRDefault="00830982">
            <w:pPr>
              <w:tabs>
                <w:tab w:val="center" w:pos="1151"/>
                <w:tab w:val="center" w:pos="2298"/>
                <w:tab w:val="center" w:pos="3829"/>
                <w:tab w:val="center" w:pos="5036"/>
                <w:tab w:val="right" w:pos="7027"/>
              </w:tabs>
              <w:spacing w:after="0" w:line="259" w:lineRule="auto"/>
              <w:ind w:left="0" w:firstLine="0"/>
              <w:jc w:val="left"/>
            </w:pPr>
            <w:r>
              <w:t xml:space="preserve">wzór </w:t>
            </w:r>
            <w:r>
              <w:tab/>
              <w:t xml:space="preserve">wykazu </w:t>
            </w:r>
            <w:r>
              <w:tab/>
              <w:t xml:space="preserve">kryteriów </w:t>
            </w:r>
            <w:r>
              <w:tab/>
              <w:t xml:space="preserve">równoważności </w:t>
            </w:r>
            <w:r>
              <w:tab/>
              <w:t xml:space="preserve">dla </w:t>
            </w:r>
            <w:r>
              <w:tab/>
              <w:t xml:space="preserve">podstawowych </w:t>
            </w:r>
          </w:p>
          <w:p w:rsidR="008C34D0" w:rsidRDefault="00830982">
            <w:pPr>
              <w:spacing w:after="0" w:line="259" w:lineRule="auto"/>
              <w:ind w:left="0" w:firstLine="0"/>
              <w:jc w:val="left"/>
            </w:pPr>
            <w:r>
              <w:t xml:space="preserve">materiałów, urządzeń, technologii i wyposażenia </w:t>
            </w:r>
          </w:p>
        </w:tc>
      </w:tr>
      <w:tr w:rsidR="008C34D0">
        <w:trPr>
          <w:trHeight w:val="605"/>
        </w:trPr>
        <w:tc>
          <w:tcPr>
            <w:tcW w:w="1984" w:type="dxa"/>
            <w:tcBorders>
              <w:top w:val="nil"/>
              <w:left w:val="nil"/>
              <w:bottom w:val="nil"/>
              <w:right w:val="nil"/>
            </w:tcBorders>
          </w:tcPr>
          <w:p w:rsidR="008C34D0" w:rsidRDefault="00830982">
            <w:pPr>
              <w:spacing w:after="0" w:line="259" w:lineRule="auto"/>
              <w:ind w:left="142" w:firstLine="0"/>
              <w:jc w:val="left"/>
            </w:pPr>
            <w:proofErr w:type="spellStart"/>
            <w:r>
              <w:t>Załacznik</w:t>
            </w:r>
            <w:proofErr w:type="spellEnd"/>
            <w:r>
              <w:t xml:space="preserve"> nr 8)</w:t>
            </w:r>
            <w:r>
              <w:rPr>
                <w:rFonts w:ascii="Arial" w:eastAsia="Arial" w:hAnsi="Arial" w:cs="Arial"/>
              </w:rPr>
              <w:t xml:space="preserve"> </w:t>
            </w:r>
          </w:p>
        </w:tc>
        <w:tc>
          <w:tcPr>
            <w:tcW w:w="7027" w:type="dxa"/>
            <w:tcBorders>
              <w:top w:val="nil"/>
              <w:left w:val="nil"/>
              <w:bottom w:val="nil"/>
              <w:right w:val="nil"/>
            </w:tcBorders>
          </w:tcPr>
          <w:p w:rsidR="008C34D0" w:rsidRDefault="00830982">
            <w:pPr>
              <w:spacing w:after="0" w:line="259" w:lineRule="auto"/>
              <w:ind w:left="0" w:firstLine="0"/>
              <w:jc w:val="left"/>
            </w:pPr>
            <w:r>
              <w:rPr>
                <w:sz w:val="18"/>
              </w:rPr>
              <w:t>i</w:t>
            </w:r>
            <w:r>
              <w:t xml:space="preserve">nformacja szczegółowa o przetwarzaniu danych osobowych z art. 13 RODO dla osoby uprawnionej do podpisania umowy </w:t>
            </w:r>
          </w:p>
        </w:tc>
      </w:tr>
      <w:tr w:rsidR="008C34D0">
        <w:trPr>
          <w:trHeight w:val="1796"/>
        </w:trPr>
        <w:tc>
          <w:tcPr>
            <w:tcW w:w="1984" w:type="dxa"/>
            <w:tcBorders>
              <w:top w:val="nil"/>
              <w:left w:val="nil"/>
              <w:bottom w:val="nil"/>
              <w:right w:val="nil"/>
            </w:tcBorders>
          </w:tcPr>
          <w:p w:rsidR="008C34D0" w:rsidRDefault="00830982">
            <w:pPr>
              <w:spacing w:after="830" w:line="259" w:lineRule="auto"/>
              <w:ind w:left="142" w:firstLine="0"/>
              <w:jc w:val="left"/>
            </w:pPr>
            <w:proofErr w:type="spellStart"/>
            <w:r>
              <w:t>Załacznik</w:t>
            </w:r>
            <w:proofErr w:type="spellEnd"/>
            <w:r>
              <w:t xml:space="preserve"> nr 9)</w:t>
            </w:r>
            <w:r>
              <w:rPr>
                <w:rFonts w:ascii="Arial" w:eastAsia="Arial" w:hAnsi="Arial" w:cs="Arial"/>
              </w:rPr>
              <w:t xml:space="preserve"> </w:t>
            </w:r>
          </w:p>
          <w:p w:rsidR="008C34D0" w:rsidRDefault="00830982">
            <w:pPr>
              <w:spacing w:after="81" w:line="259" w:lineRule="auto"/>
              <w:ind w:left="142" w:firstLine="0"/>
              <w:jc w:val="left"/>
            </w:pPr>
            <w:r>
              <w:t xml:space="preserve"> </w:t>
            </w:r>
          </w:p>
          <w:p w:rsidR="008C34D0" w:rsidRDefault="00830982">
            <w:pPr>
              <w:spacing w:after="0" w:line="259" w:lineRule="auto"/>
              <w:ind w:left="0" w:firstLine="0"/>
              <w:jc w:val="left"/>
            </w:pPr>
            <w:r>
              <w:rPr>
                <w:sz w:val="18"/>
              </w:rPr>
              <w:t xml:space="preserve"> </w:t>
            </w:r>
          </w:p>
        </w:tc>
        <w:tc>
          <w:tcPr>
            <w:tcW w:w="7027" w:type="dxa"/>
            <w:tcBorders>
              <w:top w:val="nil"/>
              <w:left w:val="nil"/>
              <w:bottom w:val="nil"/>
              <w:right w:val="nil"/>
            </w:tcBorders>
          </w:tcPr>
          <w:p w:rsidR="008C34D0" w:rsidRDefault="00830982">
            <w:pPr>
              <w:spacing w:after="0" w:line="259" w:lineRule="auto"/>
              <w:ind w:left="0" w:right="70" w:firstLine="0"/>
            </w:pPr>
            <w:r>
              <w:t xml:space="preserve">informacja szczegółowa o przetwarzaniu danych osobowych pozyskanych w inny sposób niż od osoby, której dane dotyczą z art. 14 RODO dla osób wyznaczonych do kontaktu ze strony Wykonawcy oraz Podwykonawców </w:t>
            </w:r>
          </w:p>
        </w:tc>
      </w:tr>
      <w:tr w:rsidR="008C34D0">
        <w:trPr>
          <w:trHeight w:val="302"/>
        </w:trPr>
        <w:tc>
          <w:tcPr>
            <w:tcW w:w="1984" w:type="dxa"/>
            <w:tcBorders>
              <w:top w:val="nil"/>
              <w:left w:val="nil"/>
              <w:bottom w:val="nil"/>
              <w:right w:val="nil"/>
            </w:tcBorders>
          </w:tcPr>
          <w:p w:rsidR="008C34D0" w:rsidRDefault="00830982">
            <w:pPr>
              <w:spacing w:after="0" w:line="259" w:lineRule="auto"/>
              <w:ind w:left="50" w:firstLine="0"/>
            </w:pPr>
            <w:r>
              <w:rPr>
                <w:b/>
              </w:rPr>
              <w:t xml:space="preserve">ZAMAWIAJĄCY: </w:t>
            </w:r>
          </w:p>
        </w:tc>
        <w:tc>
          <w:tcPr>
            <w:tcW w:w="7027" w:type="dxa"/>
            <w:tcBorders>
              <w:top w:val="nil"/>
              <w:left w:val="nil"/>
              <w:bottom w:val="nil"/>
              <w:right w:val="nil"/>
            </w:tcBorders>
          </w:tcPr>
          <w:p w:rsidR="008C34D0" w:rsidRDefault="00830982">
            <w:pPr>
              <w:tabs>
                <w:tab w:val="center" w:pos="4930"/>
              </w:tabs>
              <w:spacing w:after="0" w:line="259" w:lineRule="auto"/>
              <w:ind w:left="0" w:firstLine="0"/>
              <w:jc w:val="left"/>
            </w:pPr>
            <w:r>
              <w:rPr>
                <w:b/>
              </w:rPr>
              <w:t xml:space="preserve"> </w:t>
            </w:r>
            <w:r>
              <w:rPr>
                <w:b/>
              </w:rPr>
              <w:tab/>
              <w:t>JEDNOSTKA  PROJEKTOWA:</w:t>
            </w:r>
            <w:r>
              <w:rPr>
                <w:b/>
                <w:sz w:val="18"/>
              </w:rPr>
              <w:t xml:space="preserve"> </w:t>
            </w:r>
          </w:p>
        </w:tc>
      </w:tr>
    </w:tbl>
    <w:p w:rsidR="008C34D0" w:rsidRDefault="00830982">
      <w:pPr>
        <w:spacing w:after="100" w:line="259" w:lineRule="auto"/>
        <w:ind w:left="0" w:firstLine="0"/>
        <w:jc w:val="left"/>
      </w:pPr>
      <w:r>
        <w:rPr>
          <w:b/>
        </w:rPr>
        <w:t xml:space="preserve"> </w:t>
      </w:r>
    </w:p>
    <w:p w:rsidR="008C34D0" w:rsidRDefault="00830982">
      <w:pPr>
        <w:spacing w:after="100" w:line="259" w:lineRule="auto"/>
        <w:ind w:left="0" w:firstLine="0"/>
        <w:jc w:val="left"/>
      </w:pPr>
      <w:r>
        <w:rPr>
          <w:b/>
        </w:rPr>
        <w:t xml:space="preserve"> </w:t>
      </w:r>
    </w:p>
    <w:p w:rsidR="008C34D0" w:rsidRDefault="00830982">
      <w:pPr>
        <w:tabs>
          <w:tab w:val="right" w:pos="9410"/>
        </w:tabs>
        <w:spacing w:after="78"/>
        <w:ind w:left="0" w:firstLine="0"/>
        <w:jc w:val="left"/>
      </w:pPr>
      <w:r>
        <w:t xml:space="preserve">______________________________ </w:t>
      </w:r>
      <w:r>
        <w:tab/>
        <w:t>______________________________</w:t>
      </w:r>
      <w:r>
        <w:rPr>
          <w:b/>
          <w:sz w:val="18"/>
        </w:rPr>
        <w:t xml:space="preserve"> </w:t>
      </w:r>
    </w:p>
    <w:p w:rsidR="008C34D0" w:rsidRDefault="00830982">
      <w:pPr>
        <w:spacing w:after="0" w:line="259" w:lineRule="auto"/>
        <w:ind w:left="0" w:firstLine="0"/>
        <w:jc w:val="left"/>
      </w:pPr>
      <w:r>
        <w:rPr>
          <w:sz w:val="16"/>
        </w:rPr>
        <w:t xml:space="preserve"> </w:t>
      </w:r>
    </w:p>
    <w:p w:rsidR="008C34D0" w:rsidRDefault="00830982">
      <w:pPr>
        <w:spacing w:after="22" w:line="259" w:lineRule="auto"/>
        <w:ind w:left="0" w:firstLine="0"/>
        <w:jc w:val="left"/>
      </w:pPr>
      <w:r>
        <w:rPr>
          <w:b/>
          <w:color w:val="0E03EF"/>
          <w:sz w:val="16"/>
        </w:rPr>
        <w:t>*</w:t>
      </w:r>
      <w:r>
        <w:rPr>
          <w:color w:val="0E03EF"/>
          <w:sz w:val="16"/>
        </w:rPr>
        <w:t xml:space="preserve">  dotyczy transakcji, w wyniku których podatek VAT zobowiązany będzie rozliczyć Zamawiający  </w:t>
      </w:r>
    </w:p>
    <w:p w:rsidR="008C34D0" w:rsidRDefault="00830982">
      <w:pPr>
        <w:spacing w:after="34" w:line="249" w:lineRule="auto"/>
        <w:ind w:left="-7" w:hanging="8"/>
        <w:jc w:val="left"/>
      </w:pPr>
      <w:r>
        <w:rPr>
          <w:b/>
          <w:sz w:val="16"/>
        </w:rPr>
        <w:t>**</w:t>
      </w:r>
      <w:r>
        <w:rPr>
          <w:sz w:val="16"/>
        </w:rPr>
        <w:t xml:space="preserve">  dotyczy umów, w których zapłata będzie realizowana na podstawie faktur VAT  </w:t>
      </w:r>
    </w:p>
    <w:p w:rsidR="008C34D0" w:rsidRDefault="00830982">
      <w:pPr>
        <w:spacing w:after="31" w:line="249" w:lineRule="auto"/>
        <w:ind w:left="552" w:hanging="567"/>
        <w:jc w:val="left"/>
      </w:pPr>
      <w:r>
        <w:rPr>
          <w:b/>
          <w:sz w:val="16"/>
        </w:rPr>
        <w:t xml:space="preserve">***  </w:t>
      </w:r>
      <w:r>
        <w:rPr>
          <w:sz w:val="16"/>
        </w:rPr>
        <w:t xml:space="preserve">dotyczy umów, w których zapłata będzie realizowana na podstawie faktur VAT na rachunek firmowy Jednostki Projektowej </w:t>
      </w:r>
    </w:p>
    <w:p w:rsidR="008C34D0" w:rsidRDefault="00830982">
      <w:pPr>
        <w:spacing w:after="36" w:line="249" w:lineRule="auto"/>
        <w:ind w:left="694" w:hanging="709"/>
        <w:jc w:val="left"/>
      </w:pPr>
      <w:r>
        <w:rPr>
          <w:b/>
          <w:sz w:val="16"/>
        </w:rPr>
        <w:t>****</w:t>
      </w:r>
      <w:r>
        <w:rPr>
          <w:sz w:val="16"/>
        </w:rPr>
        <w:t xml:space="preserve">  dotyczy umów, w których zapłata będzie realizowana na podstawie faktur VAT na rachunek osobisty Jednostki Projektowej </w:t>
      </w:r>
    </w:p>
    <w:p w:rsidR="008C34D0" w:rsidRDefault="00830982">
      <w:pPr>
        <w:spacing w:line="249" w:lineRule="auto"/>
        <w:ind w:left="-7" w:hanging="8"/>
        <w:jc w:val="left"/>
      </w:pPr>
      <w:r>
        <w:rPr>
          <w:b/>
          <w:sz w:val="16"/>
        </w:rPr>
        <w:t xml:space="preserve">***** </w:t>
      </w:r>
      <w:r>
        <w:rPr>
          <w:sz w:val="16"/>
        </w:rPr>
        <w:t xml:space="preserve"> dotyczy umów na realizację usług zawartych z kontrahentem zagranicznym </w:t>
      </w:r>
    </w:p>
    <w:p w:rsidR="008C34D0" w:rsidRDefault="00830982">
      <w:pPr>
        <w:spacing w:after="2" w:line="252" w:lineRule="auto"/>
        <w:ind w:left="-5" w:hanging="10"/>
        <w:jc w:val="left"/>
      </w:pPr>
      <w:r>
        <w:rPr>
          <w:b/>
          <w:sz w:val="16"/>
        </w:rPr>
        <w:t xml:space="preserve">¹ zapis zostanie dostosowany na etapie sporządzania umowy, jaka zostanie zawarta z wybraną  Jednostką Projektową </w:t>
      </w:r>
      <w:r>
        <w:rPr>
          <w:sz w:val="16"/>
        </w:rPr>
        <w:t xml:space="preserve">- zgodnie z: </w:t>
      </w:r>
    </w:p>
    <w:p w:rsidR="008C34D0" w:rsidRDefault="00830982">
      <w:pPr>
        <w:numPr>
          <w:ilvl w:val="0"/>
          <w:numId w:val="48"/>
        </w:numPr>
        <w:spacing w:after="0" w:line="249" w:lineRule="auto"/>
        <w:ind w:right="804" w:hanging="140"/>
        <w:jc w:val="left"/>
      </w:pPr>
      <w:r>
        <w:rPr>
          <w:sz w:val="16"/>
        </w:rPr>
        <w:t xml:space="preserve">podziałem przedmiotu zamówienia na Zadania (części), wskazane w SWZ z uwzględnieniem postanowień niniejszej umowy w tym zakresie </w:t>
      </w:r>
    </w:p>
    <w:p w:rsidR="008C34D0" w:rsidRDefault="00830982">
      <w:pPr>
        <w:numPr>
          <w:ilvl w:val="0"/>
          <w:numId w:val="48"/>
        </w:numPr>
        <w:spacing w:after="0" w:line="249" w:lineRule="auto"/>
        <w:ind w:right="804" w:hanging="140"/>
        <w:jc w:val="left"/>
      </w:pPr>
      <w:r>
        <w:rPr>
          <w:sz w:val="16"/>
        </w:rPr>
        <w:t xml:space="preserve">treścią oferty złożonej przez Jednostkę Projektową dla poszczególnych Zadań (części)  gdzie: </w:t>
      </w:r>
    </w:p>
    <w:p w:rsidR="008C34D0" w:rsidRDefault="00830982">
      <w:pPr>
        <w:spacing w:after="2" w:line="252" w:lineRule="auto"/>
        <w:ind w:left="294" w:hanging="10"/>
        <w:jc w:val="left"/>
      </w:pPr>
      <w:r>
        <w:rPr>
          <w:b/>
          <w:sz w:val="16"/>
        </w:rPr>
        <w:t xml:space="preserve">Zadanie nr 1: </w:t>
      </w:r>
    </w:p>
    <w:p w:rsidR="008C34D0" w:rsidRDefault="00830982">
      <w:pPr>
        <w:spacing w:after="0" w:line="249" w:lineRule="auto"/>
        <w:ind w:left="292" w:hanging="8"/>
        <w:jc w:val="left"/>
      </w:pPr>
      <w:r>
        <w:rPr>
          <w:sz w:val="16"/>
        </w:rPr>
        <w:t>„Modernizacja obiektów zasobu komunalnego – dokumentacja projektowa – budynek przy ul. Kozielskiej 4”</w:t>
      </w:r>
      <w:r>
        <w:rPr>
          <w:b/>
          <w:sz w:val="16"/>
        </w:rPr>
        <w:t xml:space="preserve"> Zadanie nr 2: </w:t>
      </w:r>
    </w:p>
    <w:p w:rsidR="008C34D0" w:rsidRDefault="00830982">
      <w:pPr>
        <w:spacing w:after="0" w:line="249" w:lineRule="auto"/>
        <w:ind w:left="292" w:hanging="8"/>
        <w:jc w:val="left"/>
      </w:pPr>
      <w:r>
        <w:rPr>
          <w:sz w:val="16"/>
        </w:rPr>
        <w:t xml:space="preserve">„Modernizacja obiektów zasobu komunalnego – dokumentacja projektowa – budynek przy ul. Lipowej 36” </w:t>
      </w:r>
      <w:r>
        <w:rPr>
          <w:b/>
          <w:sz w:val="16"/>
        </w:rPr>
        <w:t xml:space="preserve">Zadanie nr 3: </w:t>
      </w:r>
    </w:p>
    <w:p w:rsidR="008C34D0" w:rsidRDefault="00830982">
      <w:pPr>
        <w:spacing w:after="0" w:line="249" w:lineRule="auto"/>
        <w:ind w:left="292" w:hanging="8"/>
        <w:jc w:val="left"/>
      </w:pPr>
      <w:r>
        <w:rPr>
          <w:b/>
          <w:sz w:val="16"/>
        </w:rPr>
        <w:t>„</w:t>
      </w:r>
      <w:r>
        <w:rPr>
          <w:sz w:val="16"/>
        </w:rPr>
        <w:t xml:space="preserve">Modernizacja obiektów zasobu komunalnego – dokumentacja projektowa – budynek przy ul. Lekarskiej 10” </w:t>
      </w:r>
      <w:r>
        <w:rPr>
          <w:b/>
          <w:sz w:val="16"/>
        </w:rPr>
        <w:t xml:space="preserve"> </w:t>
      </w:r>
    </w:p>
    <w:sectPr w:rsidR="008C34D0">
      <w:headerReference w:type="default" r:id="rId49"/>
      <w:footerReference w:type="even" r:id="rId50"/>
      <w:footerReference w:type="default" r:id="rId51"/>
      <w:footerReference w:type="first" r:id="rId52"/>
      <w:footnotePr>
        <w:numRestart w:val="eachPage"/>
      </w:footnotePr>
      <w:pgSz w:w="11904" w:h="16838"/>
      <w:pgMar w:top="1031" w:right="1237" w:bottom="1451" w:left="1258" w:header="708" w:footer="65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483" w:rsidRDefault="00830982">
      <w:pPr>
        <w:spacing w:after="0" w:line="240" w:lineRule="auto"/>
      </w:pPr>
      <w:r>
        <w:separator/>
      </w:r>
    </w:p>
  </w:endnote>
  <w:endnote w:type="continuationSeparator" w:id="0">
    <w:p w:rsidR="00B74483" w:rsidRDefault="00830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4D0" w:rsidRDefault="00830982">
    <w:pPr>
      <w:spacing w:after="0" w:line="259" w:lineRule="auto"/>
      <w:ind w:left="0" w:right="42" w:firstLine="0"/>
      <w:jc w:val="center"/>
    </w:pPr>
    <w:r>
      <w:rPr>
        <w:i/>
        <w:sz w:val="14"/>
      </w:rPr>
      <w:t xml:space="preserve">„Modernizacja obiektów zasobu komunalnego – dokumentacja projektowa” </w:t>
    </w:r>
  </w:p>
  <w:p w:rsidR="008C34D0" w:rsidRDefault="00830982">
    <w:pPr>
      <w:spacing w:after="39" w:line="259" w:lineRule="auto"/>
      <w:ind w:left="0" w:right="42" w:firstLine="0"/>
      <w:jc w:val="center"/>
    </w:pPr>
    <w:r>
      <w:rPr>
        <w:i/>
        <w:sz w:val="14"/>
      </w:rPr>
      <w:t>Zadanie nr …</w:t>
    </w:r>
    <w:r>
      <w:rPr>
        <w:i/>
        <w:sz w:val="14"/>
        <w:vertAlign w:val="superscript"/>
      </w:rPr>
      <w:t>1</w:t>
    </w:r>
    <w:r>
      <w:rPr>
        <w:i/>
        <w:sz w:val="14"/>
      </w:rPr>
      <w:t>:  „…………………………………………………………………..………..”</w:t>
    </w:r>
    <w:r>
      <w:rPr>
        <w:i/>
        <w:sz w:val="14"/>
        <w:vertAlign w:val="superscript"/>
      </w:rPr>
      <w:t xml:space="preserve"> </w:t>
    </w:r>
  </w:p>
  <w:p w:rsidR="008C34D0" w:rsidRDefault="00830982">
    <w:pPr>
      <w:spacing w:after="0" w:line="259" w:lineRule="auto"/>
      <w:ind w:left="0" w:right="3" w:firstLine="0"/>
      <w:jc w:val="right"/>
    </w:pPr>
    <w:r>
      <w:fldChar w:fldCharType="begin"/>
    </w:r>
    <w:r>
      <w:instrText xml:space="preserve"> PAGE   \* MERGEFORMAT </w:instrText>
    </w:r>
    <w:r>
      <w:fldChar w:fldCharType="separate"/>
    </w:r>
    <w:r>
      <w:rPr>
        <w:sz w:val="18"/>
      </w:rPr>
      <w:t>1</w:t>
    </w:r>
    <w:r>
      <w:rPr>
        <w:sz w:val="18"/>
      </w:rPr>
      <w:fldChar w:fldCharType="end"/>
    </w:r>
    <w:r>
      <w:rPr>
        <w:sz w:val="18"/>
      </w:rPr>
      <w:t>/</w:t>
    </w:r>
    <w:r w:rsidR="009C569D">
      <w:fldChar w:fldCharType="begin"/>
    </w:r>
    <w:r w:rsidR="009C569D">
      <w:instrText xml:space="preserve"> NUMPAGES   \* MERGEFORMAT </w:instrText>
    </w:r>
    <w:r w:rsidR="009C569D">
      <w:fldChar w:fldCharType="separate"/>
    </w:r>
    <w:r>
      <w:rPr>
        <w:sz w:val="18"/>
      </w:rPr>
      <w:t>35</w:t>
    </w:r>
    <w:r w:rsidR="009C569D">
      <w:rPr>
        <w:sz w:val="18"/>
      </w:rPr>
      <w:fldChar w:fldCharType="end"/>
    </w:r>
    <w:r>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4D0" w:rsidRDefault="00830982">
    <w:pPr>
      <w:spacing w:after="0" w:line="259" w:lineRule="auto"/>
      <w:ind w:left="0" w:right="42" w:firstLine="0"/>
      <w:jc w:val="center"/>
    </w:pPr>
    <w:r>
      <w:rPr>
        <w:i/>
        <w:sz w:val="14"/>
      </w:rPr>
      <w:t xml:space="preserve">„Modernizacja obiektów zasobu komunalnego – dokumentacja projektowa” </w:t>
    </w:r>
  </w:p>
  <w:p w:rsidR="008C34D0" w:rsidRDefault="00830982">
    <w:pPr>
      <w:spacing w:after="39" w:line="259" w:lineRule="auto"/>
      <w:ind w:left="0" w:right="42" w:firstLine="0"/>
      <w:jc w:val="center"/>
    </w:pPr>
    <w:r>
      <w:rPr>
        <w:i/>
        <w:sz w:val="14"/>
      </w:rPr>
      <w:t>Zadanie nr …</w:t>
    </w:r>
    <w:r>
      <w:rPr>
        <w:i/>
        <w:sz w:val="14"/>
        <w:vertAlign w:val="superscript"/>
      </w:rPr>
      <w:t>1</w:t>
    </w:r>
    <w:r>
      <w:rPr>
        <w:i/>
        <w:sz w:val="14"/>
      </w:rPr>
      <w:t>:  „…………………………………………………………………..………..”</w:t>
    </w:r>
    <w:r>
      <w:rPr>
        <w:i/>
        <w:sz w:val="14"/>
        <w:vertAlign w:val="superscript"/>
      </w:rPr>
      <w:t xml:space="preserve"> </w:t>
    </w:r>
  </w:p>
  <w:p w:rsidR="008C34D0" w:rsidRDefault="00830982">
    <w:pPr>
      <w:spacing w:after="0" w:line="259" w:lineRule="auto"/>
      <w:ind w:left="0" w:right="3" w:firstLine="0"/>
      <w:jc w:val="right"/>
    </w:pPr>
    <w:r>
      <w:fldChar w:fldCharType="begin"/>
    </w:r>
    <w:r>
      <w:instrText xml:space="preserve"> PAGE   \* MERGEFORMAT </w:instrText>
    </w:r>
    <w:r>
      <w:fldChar w:fldCharType="separate"/>
    </w:r>
    <w:r>
      <w:rPr>
        <w:sz w:val="18"/>
      </w:rPr>
      <w:t>1</w:t>
    </w:r>
    <w:r>
      <w:rPr>
        <w:sz w:val="18"/>
      </w:rPr>
      <w:fldChar w:fldCharType="end"/>
    </w:r>
    <w:r>
      <w:rPr>
        <w:sz w:val="18"/>
      </w:rPr>
      <w:t>/</w:t>
    </w:r>
    <w:r w:rsidR="009C569D">
      <w:fldChar w:fldCharType="begin"/>
    </w:r>
    <w:r w:rsidR="009C569D">
      <w:instrText xml:space="preserve"> NUMPAGES   \* MERGEFORMAT </w:instrText>
    </w:r>
    <w:r w:rsidR="009C569D">
      <w:fldChar w:fldCharType="separate"/>
    </w:r>
    <w:r>
      <w:rPr>
        <w:sz w:val="18"/>
      </w:rPr>
      <w:t>35</w:t>
    </w:r>
    <w:r w:rsidR="009C569D">
      <w:rPr>
        <w:sz w:val="18"/>
      </w:rPr>
      <w:fldChar w:fldCharType="end"/>
    </w:r>
    <w:r>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4D0" w:rsidRDefault="00830982">
    <w:pPr>
      <w:spacing w:after="0" w:line="259" w:lineRule="auto"/>
      <w:ind w:left="0" w:right="42" w:firstLine="0"/>
      <w:jc w:val="center"/>
    </w:pPr>
    <w:r>
      <w:rPr>
        <w:i/>
        <w:sz w:val="14"/>
      </w:rPr>
      <w:t xml:space="preserve">„Modernizacja obiektów zasobu komunalnego – dokumentacja projektowa” </w:t>
    </w:r>
  </w:p>
  <w:p w:rsidR="008C34D0" w:rsidRDefault="00830982">
    <w:pPr>
      <w:spacing w:after="39" w:line="259" w:lineRule="auto"/>
      <w:ind w:left="0" w:right="42" w:firstLine="0"/>
      <w:jc w:val="center"/>
    </w:pPr>
    <w:r>
      <w:rPr>
        <w:i/>
        <w:sz w:val="14"/>
      </w:rPr>
      <w:t>Zadanie nr …</w:t>
    </w:r>
    <w:r>
      <w:rPr>
        <w:i/>
        <w:sz w:val="14"/>
        <w:vertAlign w:val="superscript"/>
      </w:rPr>
      <w:t>1</w:t>
    </w:r>
    <w:r>
      <w:rPr>
        <w:i/>
        <w:sz w:val="14"/>
      </w:rPr>
      <w:t>:  „…………………………………………………………………..………..”</w:t>
    </w:r>
    <w:r>
      <w:rPr>
        <w:i/>
        <w:sz w:val="14"/>
        <w:vertAlign w:val="superscript"/>
      </w:rPr>
      <w:t xml:space="preserve"> </w:t>
    </w:r>
  </w:p>
  <w:p w:rsidR="008C34D0" w:rsidRDefault="00830982">
    <w:pPr>
      <w:spacing w:after="0" w:line="259" w:lineRule="auto"/>
      <w:ind w:left="0" w:right="3" w:firstLine="0"/>
      <w:jc w:val="right"/>
    </w:pPr>
    <w:r>
      <w:fldChar w:fldCharType="begin"/>
    </w:r>
    <w:r>
      <w:instrText xml:space="preserve"> PAGE   \* MERGEFORMAT </w:instrText>
    </w:r>
    <w:r>
      <w:fldChar w:fldCharType="separate"/>
    </w:r>
    <w:r>
      <w:rPr>
        <w:sz w:val="18"/>
      </w:rPr>
      <w:t>1</w:t>
    </w:r>
    <w:r>
      <w:rPr>
        <w:sz w:val="18"/>
      </w:rPr>
      <w:fldChar w:fldCharType="end"/>
    </w:r>
    <w:r>
      <w:rPr>
        <w:sz w:val="18"/>
      </w:rPr>
      <w:t>/</w:t>
    </w:r>
    <w:r w:rsidR="009C569D">
      <w:fldChar w:fldCharType="begin"/>
    </w:r>
    <w:r w:rsidR="009C569D">
      <w:instrText xml:space="preserve"> NUMPAGES   \* MERGEFORMAT </w:instrText>
    </w:r>
    <w:r w:rsidR="009C569D">
      <w:fldChar w:fldCharType="separate"/>
    </w:r>
    <w:r>
      <w:rPr>
        <w:sz w:val="18"/>
      </w:rPr>
      <w:t>35</w:t>
    </w:r>
    <w:r w:rsidR="009C569D">
      <w:rPr>
        <w:sz w:val="18"/>
      </w:rPr>
      <w:fldChar w:fldCharType="end"/>
    </w:r>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4D0" w:rsidRDefault="00830982">
      <w:pPr>
        <w:spacing w:after="0" w:line="259" w:lineRule="auto"/>
        <w:ind w:left="0" w:firstLine="0"/>
        <w:jc w:val="left"/>
      </w:pPr>
      <w:r>
        <w:separator/>
      </w:r>
    </w:p>
  </w:footnote>
  <w:footnote w:type="continuationSeparator" w:id="0">
    <w:p w:rsidR="008C34D0" w:rsidRDefault="00830982">
      <w:pPr>
        <w:spacing w:after="0" w:line="259" w:lineRule="auto"/>
        <w:ind w:left="0" w:firstLine="0"/>
        <w:jc w:val="left"/>
      </w:pPr>
      <w:r>
        <w:continuationSeparator/>
      </w:r>
    </w:p>
  </w:footnote>
  <w:footnote w:id="1">
    <w:p w:rsidR="008C34D0" w:rsidRDefault="00830982">
      <w:pPr>
        <w:pStyle w:val="footnotedescription"/>
      </w:pPr>
      <w:r>
        <w:rPr>
          <w:rStyle w:val="footnotemark"/>
        </w:rPr>
        <w:footnoteRef/>
      </w:r>
      <w:r>
        <w:t xml:space="preserve"> zapis zostanie dostosowany na etapie przygotowań do zawarcia umowy z wybraną Jednostką Projektową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0982" w:rsidRPr="00830982" w:rsidRDefault="00830982" w:rsidP="00830982">
    <w:pPr>
      <w:pStyle w:val="Nagwek"/>
    </w:pPr>
    <w:r>
      <w:t xml:space="preserve">OR.271.70.2026                                                                    ZAŁĄCZNIK NR </w:t>
    </w:r>
    <w:r w:rsidR="009C569D">
      <w:t>6</w:t>
    </w:r>
    <w: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9AE"/>
    <w:multiLevelType w:val="hybridMultilevel"/>
    <w:tmpl w:val="DBC46C24"/>
    <w:lvl w:ilvl="0" w:tplc="356A9090">
      <w:start w:val="1"/>
      <w:numFmt w:val="bullet"/>
      <w:lvlText w:val="-"/>
      <w:lvlJc w:val="left"/>
      <w:pPr>
        <w:ind w:left="3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DE6DAB6">
      <w:start w:val="1"/>
      <w:numFmt w:val="bullet"/>
      <w:lvlText w:val="o"/>
      <w:lvlJc w:val="left"/>
      <w:pPr>
        <w:ind w:left="12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051C842C">
      <w:start w:val="1"/>
      <w:numFmt w:val="bullet"/>
      <w:lvlText w:val="▪"/>
      <w:lvlJc w:val="left"/>
      <w:pPr>
        <w:ind w:left="19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AF2254E">
      <w:start w:val="1"/>
      <w:numFmt w:val="bullet"/>
      <w:lvlText w:val="•"/>
      <w:lvlJc w:val="left"/>
      <w:pPr>
        <w:ind w:left="26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634D38A">
      <w:start w:val="1"/>
      <w:numFmt w:val="bullet"/>
      <w:lvlText w:val="o"/>
      <w:lvlJc w:val="left"/>
      <w:pPr>
        <w:ind w:left="33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16700728">
      <w:start w:val="1"/>
      <w:numFmt w:val="bullet"/>
      <w:lvlText w:val="▪"/>
      <w:lvlJc w:val="left"/>
      <w:pPr>
        <w:ind w:left="41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6ECDC34">
      <w:start w:val="1"/>
      <w:numFmt w:val="bullet"/>
      <w:lvlText w:val="•"/>
      <w:lvlJc w:val="left"/>
      <w:pPr>
        <w:ind w:left="48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3E0E60">
      <w:start w:val="1"/>
      <w:numFmt w:val="bullet"/>
      <w:lvlText w:val="o"/>
      <w:lvlJc w:val="left"/>
      <w:pPr>
        <w:ind w:left="55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23C1E0A">
      <w:start w:val="1"/>
      <w:numFmt w:val="bullet"/>
      <w:lvlText w:val="▪"/>
      <w:lvlJc w:val="left"/>
      <w:pPr>
        <w:ind w:left="62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43C2114"/>
    <w:multiLevelType w:val="hybridMultilevel"/>
    <w:tmpl w:val="6A8269E2"/>
    <w:lvl w:ilvl="0" w:tplc="7AFC7C3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7D629D6">
      <w:start w:val="1"/>
      <w:numFmt w:val="decimal"/>
      <w:lvlText w:val="%2)"/>
      <w:lvlJc w:val="left"/>
      <w:pPr>
        <w:ind w:left="8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E50BF18">
      <w:start w:val="1"/>
      <w:numFmt w:val="lowerRoman"/>
      <w:lvlText w:val="%3"/>
      <w:lvlJc w:val="left"/>
      <w:pPr>
        <w:ind w:left="15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3B6666E">
      <w:start w:val="1"/>
      <w:numFmt w:val="decimal"/>
      <w:lvlText w:val="%4"/>
      <w:lvlJc w:val="left"/>
      <w:pPr>
        <w:ind w:left="22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83E4764">
      <w:start w:val="1"/>
      <w:numFmt w:val="lowerLetter"/>
      <w:lvlText w:val="%5"/>
      <w:lvlJc w:val="left"/>
      <w:pPr>
        <w:ind w:left="29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14B48BE0">
      <w:start w:val="1"/>
      <w:numFmt w:val="lowerRoman"/>
      <w:lvlText w:val="%6"/>
      <w:lvlJc w:val="left"/>
      <w:pPr>
        <w:ind w:left="36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C106DEC">
      <w:start w:val="1"/>
      <w:numFmt w:val="decimal"/>
      <w:lvlText w:val="%7"/>
      <w:lvlJc w:val="left"/>
      <w:pPr>
        <w:ind w:left="43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1668B86">
      <w:start w:val="1"/>
      <w:numFmt w:val="lowerLetter"/>
      <w:lvlText w:val="%8"/>
      <w:lvlJc w:val="left"/>
      <w:pPr>
        <w:ind w:left="51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31A44CC">
      <w:start w:val="1"/>
      <w:numFmt w:val="lowerRoman"/>
      <w:lvlText w:val="%9"/>
      <w:lvlJc w:val="left"/>
      <w:pPr>
        <w:ind w:left="58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5D277CF"/>
    <w:multiLevelType w:val="hybridMultilevel"/>
    <w:tmpl w:val="04987A8E"/>
    <w:lvl w:ilvl="0" w:tplc="248C846E">
      <w:start w:val="1"/>
      <w:numFmt w:val="decimal"/>
      <w:lvlText w:val="%1."/>
      <w:lvlJc w:val="left"/>
      <w:pPr>
        <w:ind w:left="4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109A5BA8">
      <w:start w:val="1"/>
      <w:numFmt w:val="lowerLetter"/>
      <w:lvlText w:val="%2)"/>
      <w:lvlJc w:val="left"/>
      <w:pPr>
        <w:ind w:left="99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7A06A06">
      <w:start w:val="1"/>
      <w:numFmt w:val="lowerRoman"/>
      <w:lvlText w:val="%3"/>
      <w:lvlJc w:val="left"/>
      <w:pPr>
        <w:ind w:left="17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5880E28">
      <w:start w:val="1"/>
      <w:numFmt w:val="decimal"/>
      <w:lvlText w:val="%4"/>
      <w:lvlJc w:val="left"/>
      <w:pPr>
        <w:ind w:left="25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B6A69BE">
      <w:start w:val="1"/>
      <w:numFmt w:val="lowerLetter"/>
      <w:lvlText w:val="%5"/>
      <w:lvlJc w:val="left"/>
      <w:pPr>
        <w:ind w:left="322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8D8A30A">
      <w:start w:val="1"/>
      <w:numFmt w:val="lowerRoman"/>
      <w:lvlText w:val="%6"/>
      <w:lvlJc w:val="left"/>
      <w:pPr>
        <w:ind w:left="394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E5A0934">
      <w:start w:val="1"/>
      <w:numFmt w:val="decimal"/>
      <w:lvlText w:val="%7"/>
      <w:lvlJc w:val="left"/>
      <w:pPr>
        <w:ind w:left="46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90AC492">
      <w:start w:val="1"/>
      <w:numFmt w:val="lowerLetter"/>
      <w:lvlText w:val="%8"/>
      <w:lvlJc w:val="left"/>
      <w:pPr>
        <w:ind w:left="53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E52AE80">
      <w:start w:val="1"/>
      <w:numFmt w:val="lowerRoman"/>
      <w:lvlText w:val="%9"/>
      <w:lvlJc w:val="left"/>
      <w:pPr>
        <w:ind w:left="61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5EE186B"/>
    <w:multiLevelType w:val="hybridMultilevel"/>
    <w:tmpl w:val="E23A5760"/>
    <w:lvl w:ilvl="0" w:tplc="5C2EB306">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1942CC2">
      <w:start w:val="5"/>
      <w:numFmt w:val="lowerLetter"/>
      <w:lvlText w:val="%2)"/>
      <w:lvlJc w:val="left"/>
      <w:pPr>
        <w:ind w:left="5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5181362">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5D4CB36">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83405A8">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B141FAC">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3F08180">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4E65954">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274C0D8">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6F7712F"/>
    <w:multiLevelType w:val="hybridMultilevel"/>
    <w:tmpl w:val="B2D8888E"/>
    <w:lvl w:ilvl="0" w:tplc="3586D026">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4E663C0">
      <w:start w:val="1"/>
      <w:numFmt w:val="lowerLetter"/>
      <w:lvlText w:val="%2)"/>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2FCA0D2">
      <w:start w:val="1"/>
      <w:numFmt w:val="lowerRoman"/>
      <w:lvlText w:val="%3"/>
      <w:lvlJc w:val="left"/>
      <w:pPr>
        <w:ind w:left="15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962B392">
      <w:start w:val="1"/>
      <w:numFmt w:val="decimal"/>
      <w:lvlText w:val="%4"/>
      <w:lvlJc w:val="left"/>
      <w:pPr>
        <w:ind w:left="22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E720878">
      <w:start w:val="1"/>
      <w:numFmt w:val="lowerLetter"/>
      <w:lvlText w:val="%5"/>
      <w:lvlJc w:val="left"/>
      <w:pPr>
        <w:ind w:left="29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0E02670">
      <w:start w:val="1"/>
      <w:numFmt w:val="lowerRoman"/>
      <w:lvlText w:val="%6"/>
      <w:lvlJc w:val="left"/>
      <w:pPr>
        <w:ind w:left="36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090D072">
      <w:start w:val="1"/>
      <w:numFmt w:val="decimal"/>
      <w:lvlText w:val="%7"/>
      <w:lvlJc w:val="left"/>
      <w:pPr>
        <w:ind w:left="43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C7C702A">
      <w:start w:val="1"/>
      <w:numFmt w:val="lowerLetter"/>
      <w:lvlText w:val="%8"/>
      <w:lvlJc w:val="left"/>
      <w:pPr>
        <w:ind w:left="51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D40C28A">
      <w:start w:val="1"/>
      <w:numFmt w:val="lowerRoman"/>
      <w:lvlText w:val="%9"/>
      <w:lvlJc w:val="left"/>
      <w:pPr>
        <w:ind w:left="58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A0A4470"/>
    <w:multiLevelType w:val="hybridMultilevel"/>
    <w:tmpl w:val="910021E0"/>
    <w:lvl w:ilvl="0" w:tplc="FC2E05BC">
      <w:start w:val="1"/>
      <w:numFmt w:val="decimal"/>
      <w:lvlText w:val="%1."/>
      <w:lvlJc w:val="left"/>
      <w:pPr>
        <w:ind w:left="4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09099C0">
      <w:start w:val="1"/>
      <w:numFmt w:val="lowerLetter"/>
      <w:lvlText w:val="%2)"/>
      <w:lvlJc w:val="left"/>
      <w:pPr>
        <w:ind w:left="8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46E40F8">
      <w:start w:val="1"/>
      <w:numFmt w:val="lowerRoman"/>
      <w:lvlText w:val="%3"/>
      <w:lvlJc w:val="left"/>
      <w:pPr>
        <w:ind w:left="15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08C4D4A">
      <w:start w:val="1"/>
      <w:numFmt w:val="decimal"/>
      <w:lvlText w:val="%4"/>
      <w:lvlJc w:val="left"/>
      <w:pPr>
        <w:ind w:left="22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472975C">
      <w:start w:val="1"/>
      <w:numFmt w:val="lowerLetter"/>
      <w:lvlText w:val="%5"/>
      <w:lvlJc w:val="left"/>
      <w:pPr>
        <w:ind w:left="29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EA08764">
      <w:start w:val="1"/>
      <w:numFmt w:val="lowerRoman"/>
      <w:lvlText w:val="%6"/>
      <w:lvlJc w:val="left"/>
      <w:pPr>
        <w:ind w:left="36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C28D330">
      <w:start w:val="1"/>
      <w:numFmt w:val="decimal"/>
      <w:lvlText w:val="%7"/>
      <w:lvlJc w:val="left"/>
      <w:pPr>
        <w:ind w:left="43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25E49AE">
      <w:start w:val="1"/>
      <w:numFmt w:val="lowerLetter"/>
      <w:lvlText w:val="%8"/>
      <w:lvlJc w:val="left"/>
      <w:pPr>
        <w:ind w:left="51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0803FCA">
      <w:start w:val="1"/>
      <w:numFmt w:val="lowerRoman"/>
      <w:lvlText w:val="%9"/>
      <w:lvlJc w:val="left"/>
      <w:pPr>
        <w:ind w:left="58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A3D024F"/>
    <w:multiLevelType w:val="hybridMultilevel"/>
    <w:tmpl w:val="A28446AC"/>
    <w:lvl w:ilvl="0" w:tplc="C04EF59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DE9A3FF8">
      <w:start w:val="1"/>
      <w:numFmt w:val="decimal"/>
      <w:lvlText w:val="%2)"/>
      <w:lvlJc w:val="left"/>
      <w:pPr>
        <w:ind w:left="10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82257AA">
      <w:start w:val="1"/>
      <w:numFmt w:val="lowerRoman"/>
      <w:lvlText w:val="%3"/>
      <w:lvlJc w:val="left"/>
      <w:pPr>
        <w:ind w:left="1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2505142">
      <w:start w:val="1"/>
      <w:numFmt w:val="decimal"/>
      <w:lvlText w:val="%4"/>
      <w:lvlJc w:val="left"/>
      <w:pPr>
        <w:ind w:left="22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07610F0">
      <w:start w:val="1"/>
      <w:numFmt w:val="lowerLetter"/>
      <w:lvlText w:val="%5"/>
      <w:lvlJc w:val="left"/>
      <w:pPr>
        <w:ind w:left="29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06E3CB6">
      <w:start w:val="1"/>
      <w:numFmt w:val="lowerRoman"/>
      <w:lvlText w:val="%6"/>
      <w:lvlJc w:val="left"/>
      <w:pPr>
        <w:ind w:left="36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6C05144">
      <w:start w:val="1"/>
      <w:numFmt w:val="decimal"/>
      <w:lvlText w:val="%7"/>
      <w:lvlJc w:val="left"/>
      <w:pPr>
        <w:ind w:left="43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8CEC496">
      <w:start w:val="1"/>
      <w:numFmt w:val="lowerLetter"/>
      <w:lvlText w:val="%8"/>
      <w:lvlJc w:val="left"/>
      <w:pPr>
        <w:ind w:left="51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2784D0A">
      <w:start w:val="1"/>
      <w:numFmt w:val="lowerRoman"/>
      <w:lvlText w:val="%9"/>
      <w:lvlJc w:val="left"/>
      <w:pPr>
        <w:ind w:left="58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D3E46FC"/>
    <w:multiLevelType w:val="hybridMultilevel"/>
    <w:tmpl w:val="ED44E388"/>
    <w:lvl w:ilvl="0" w:tplc="8616971C">
      <w:start w:val="14"/>
      <w:numFmt w:val="decimal"/>
      <w:lvlText w:val="%1."/>
      <w:lvlJc w:val="left"/>
      <w:pPr>
        <w:ind w:left="42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1" w:tplc="B3622F30">
      <w:start w:val="1"/>
      <w:numFmt w:val="lowerLetter"/>
      <w:lvlText w:val="%2"/>
      <w:lvlJc w:val="left"/>
      <w:pPr>
        <w:ind w:left="108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2" w:tplc="9DC88C22">
      <w:start w:val="1"/>
      <w:numFmt w:val="lowerRoman"/>
      <w:lvlText w:val="%3"/>
      <w:lvlJc w:val="left"/>
      <w:pPr>
        <w:ind w:left="180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3" w:tplc="6D92DE70">
      <w:start w:val="1"/>
      <w:numFmt w:val="decimal"/>
      <w:lvlText w:val="%4"/>
      <w:lvlJc w:val="left"/>
      <w:pPr>
        <w:ind w:left="252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4" w:tplc="11C4085A">
      <w:start w:val="1"/>
      <w:numFmt w:val="lowerLetter"/>
      <w:lvlText w:val="%5"/>
      <w:lvlJc w:val="left"/>
      <w:pPr>
        <w:ind w:left="324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5" w:tplc="D4A2F6EA">
      <w:start w:val="1"/>
      <w:numFmt w:val="lowerRoman"/>
      <w:lvlText w:val="%6"/>
      <w:lvlJc w:val="left"/>
      <w:pPr>
        <w:ind w:left="396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6" w:tplc="1B526D9A">
      <w:start w:val="1"/>
      <w:numFmt w:val="decimal"/>
      <w:lvlText w:val="%7"/>
      <w:lvlJc w:val="left"/>
      <w:pPr>
        <w:ind w:left="468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7" w:tplc="1D7EC05C">
      <w:start w:val="1"/>
      <w:numFmt w:val="lowerLetter"/>
      <w:lvlText w:val="%8"/>
      <w:lvlJc w:val="left"/>
      <w:pPr>
        <w:ind w:left="540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8" w:tplc="27C03A92">
      <w:start w:val="1"/>
      <w:numFmt w:val="lowerRoman"/>
      <w:lvlText w:val="%9"/>
      <w:lvlJc w:val="left"/>
      <w:pPr>
        <w:ind w:left="612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abstractNum>
  <w:abstractNum w:abstractNumId="8" w15:restartNumberingAfterBreak="0">
    <w:nsid w:val="0D5F3030"/>
    <w:multiLevelType w:val="hybridMultilevel"/>
    <w:tmpl w:val="BB228798"/>
    <w:lvl w:ilvl="0" w:tplc="6F3E14FC">
      <w:start w:val="1"/>
      <w:numFmt w:val="decimal"/>
      <w:lvlText w:val="%1."/>
      <w:lvlJc w:val="left"/>
      <w:pPr>
        <w:ind w:left="4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77961C2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714B12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E1052A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23EE92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B82376A">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30660C6">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218535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23853B6">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3D20ABA"/>
    <w:multiLevelType w:val="hybridMultilevel"/>
    <w:tmpl w:val="418647C4"/>
    <w:lvl w:ilvl="0" w:tplc="7EE0FE5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9A2F0A">
      <w:start w:val="1"/>
      <w:numFmt w:val="bullet"/>
      <w:lvlText w:val="o"/>
      <w:lvlJc w:val="left"/>
      <w:pPr>
        <w:ind w:left="71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95ED172">
      <w:start w:val="1"/>
      <w:numFmt w:val="bullet"/>
      <w:lvlRestart w:val="0"/>
      <w:lvlText w:val="-"/>
      <w:lvlJc w:val="left"/>
      <w:pPr>
        <w:ind w:left="9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670BFA4">
      <w:start w:val="1"/>
      <w:numFmt w:val="bullet"/>
      <w:lvlText w:val="•"/>
      <w:lvlJc w:val="left"/>
      <w:pPr>
        <w:ind w:left="1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3842A2">
      <w:start w:val="1"/>
      <w:numFmt w:val="bullet"/>
      <w:lvlText w:val="o"/>
      <w:lvlJc w:val="left"/>
      <w:pPr>
        <w:ind w:left="25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812910C">
      <w:start w:val="1"/>
      <w:numFmt w:val="bullet"/>
      <w:lvlText w:val="▪"/>
      <w:lvlJc w:val="left"/>
      <w:pPr>
        <w:ind w:left="32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316AB32">
      <w:start w:val="1"/>
      <w:numFmt w:val="bullet"/>
      <w:lvlText w:val="•"/>
      <w:lvlJc w:val="left"/>
      <w:pPr>
        <w:ind w:left="39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ECC9624">
      <w:start w:val="1"/>
      <w:numFmt w:val="bullet"/>
      <w:lvlText w:val="o"/>
      <w:lvlJc w:val="left"/>
      <w:pPr>
        <w:ind w:left="46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7A43F3E">
      <w:start w:val="1"/>
      <w:numFmt w:val="bullet"/>
      <w:lvlText w:val="▪"/>
      <w:lvlJc w:val="left"/>
      <w:pPr>
        <w:ind w:left="53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4B218B8"/>
    <w:multiLevelType w:val="hybridMultilevel"/>
    <w:tmpl w:val="ECC00718"/>
    <w:lvl w:ilvl="0" w:tplc="7EB8C970">
      <w:start w:val="1"/>
      <w:numFmt w:val="bullet"/>
      <w:lvlText w:val="-"/>
      <w:lvlJc w:val="left"/>
      <w:pPr>
        <w:ind w:left="709"/>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1" w:tplc="83FCE346">
      <w:start w:val="1"/>
      <w:numFmt w:val="bullet"/>
      <w:lvlText w:val="o"/>
      <w:lvlJc w:val="left"/>
      <w:pPr>
        <w:ind w:left="1505"/>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2" w:tplc="6F58E448">
      <w:start w:val="1"/>
      <w:numFmt w:val="bullet"/>
      <w:lvlText w:val="▪"/>
      <w:lvlJc w:val="left"/>
      <w:pPr>
        <w:ind w:left="2225"/>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3" w:tplc="60343FB4">
      <w:start w:val="1"/>
      <w:numFmt w:val="bullet"/>
      <w:lvlText w:val="•"/>
      <w:lvlJc w:val="left"/>
      <w:pPr>
        <w:ind w:left="2945"/>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4" w:tplc="40C4EEAA">
      <w:start w:val="1"/>
      <w:numFmt w:val="bullet"/>
      <w:lvlText w:val="o"/>
      <w:lvlJc w:val="left"/>
      <w:pPr>
        <w:ind w:left="3665"/>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5" w:tplc="A06007B0">
      <w:start w:val="1"/>
      <w:numFmt w:val="bullet"/>
      <w:lvlText w:val="▪"/>
      <w:lvlJc w:val="left"/>
      <w:pPr>
        <w:ind w:left="4385"/>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6" w:tplc="2D36C82E">
      <w:start w:val="1"/>
      <w:numFmt w:val="bullet"/>
      <w:lvlText w:val="•"/>
      <w:lvlJc w:val="left"/>
      <w:pPr>
        <w:ind w:left="5105"/>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7" w:tplc="06A8D612">
      <w:start w:val="1"/>
      <w:numFmt w:val="bullet"/>
      <w:lvlText w:val="o"/>
      <w:lvlJc w:val="left"/>
      <w:pPr>
        <w:ind w:left="5825"/>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8" w:tplc="118EF952">
      <w:start w:val="1"/>
      <w:numFmt w:val="bullet"/>
      <w:lvlText w:val="▪"/>
      <w:lvlJc w:val="left"/>
      <w:pPr>
        <w:ind w:left="6545"/>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abstractNum>
  <w:abstractNum w:abstractNumId="11" w15:restartNumberingAfterBreak="0">
    <w:nsid w:val="14B641E3"/>
    <w:multiLevelType w:val="hybridMultilevel"/>
    <w:tmpl w:val="A1A6C7B0"/>
    <w:lvl w:ilvl="0" w:tplc="365A7D86">
      <w:start w:val="1"/>
      <w:numFmt w:val="decimal"/>
      <w:lvlText w:val="%1."/>
      <w:lvlJc w:val="left"/>
      <w:pPr>
        <w:ind w:left="36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1" w:tplc="E2CAF400">
      <w:start w:val="1"/>
      <w:numFmt w:val="lowerLetter"/>
      <w:lvlText w:val="%2)"/>
      <w:lvlJc w:val="left"/>
      <w:pPr>
        <w:ind w:left="851"/>
      </w:pPr>
      <w:rPr>
        <w:rFonts w:ascii="Verdana" w:eastAsia="Verdana" w:hAnsi="Verdana" w:cs="Verdana"/>
        <w:b w:val="0"/>
        <w:i w:val="0"/>
        <w:strike w:val="0"/>
        <w:dstrike w:val="0"/>
        <w:color w:val="00000A"/>
        <w:sz w:val="18"/>
        <w:szCs w:val="18"/>
        <w:u w:val="none" w:color="000000"/>
        <w:bdr w:val="none" w:sz="0" w:space="0" w:color="auto"/>
        <w:shd w:val="clear" w:color="auto" w:fill="auto"/>
        <w:vertAlign w:val="baseline"/>
      </w:rPr>
    </w:lvl>
    <w:lvl w:ilvl="2" w:tplc="64047D42">
      <w:start w:val="1"/>
      <w:numFmt w:val="lowerRoman"/>
      <w:lvlText w:val="%3"/>
      <w:lvlJc w:val="left"/>
      <w:pPr>
        <w:ind w:left="1620"/>
      </w:pPr>
      <w:rPr>
        <w:rFonts w:ascii="Verdana" w:eastAsia="Verdana" w:hAnsi="Verdana" w:cs="Verdana"/>
        <w:b w:val="0"/>
        <w:i w:val="0"/>
        <w:strike w:val="0"/>
        <w:dstrike w:val="0"/>
        <w:color w:val="00000A"/>
        <w:sz w:val="18"/>
        <w:szCs w:val="18"/>
        <w:u w:val="none" w:color="000000"/>
        <w:bdr w:val="none" w:sz="0" w:space="0" w:color="auto"/>
        <w:shd w:val="clear" w:color="auto" w:fill="auto"/>
        <w:vertAlign w:val="baseline"/>
      </w:rPr>
    </w:lvl>
    <w:lvl w:ilvl="3" w:tplc="C44635A0">
      <w:start w:val="1"/>
      <w:numFmt w:val="decimal"/>
      <w:lvlText w:val="%4"/>
      <w:lvlJc w:val="left"/>
      <w:pPr>
        <w:ind w:left="2340"/>
      </w:pPr>
      <w:rPr>
        <w:rFonts w:ascii="Verdana" w:eastAsia="Verdana" w:hAnsi="Verdana" w:cs="Verdana"/>
        <w:b w:val="0"/>
        <w:i w:val="0"/>
        <w:strike w:val="0"/>
        <w:dstrike w:val="0"/>
        <w:color w:val="00000A"/>
        <w:sz w:val="18"/>
        <w:szCs w:val="18"/>
        <w:u w:val="none" w:color="000000"/>
        <w:bdr w:val="none" w:sz="0" w:space="0" w:color="auto"/>
        <w:shd w:val="clear" w:color="auto" w:fill="auto"/>
        <w:vertAlign w:val="baseline"/>
      </w:rPr>
    </w:lvl>
    <w:lvl w:ilvl="4" w:tplc="AE9C0128">
      <w:start w:val="1"/>
      <w:numFmt w:val="lowerLetter"/>
      <w:lvlText w:val="%5"/>
      <w:lvlJc w:val="left"/>
      <w:pPr>
        <w:ind w:left="3060"/>
      </w:pPr>
      <w:rPr>
        <w:rFonts w:ascii="Verdana" w:eastAsia="Verdana" w:hAnsi="Verdana" w:cs="Verdana"/>
        <w:b w:val="0"/>
        <w:i w:val="0"/>
        <w:strike w:val="0"/>
        <w:dstrike w:val="0"/>
        <w:color w:val="00000A"/>
        <w:sz w:val="18"/>
        <w:szCs w:val="18"/>
        <w:u w:val="none" w:color="000000"/>
        <w:bdr w:val="none" w:sz="0" w:space="0" w:color="auto"/>
        <w:shd w:val="clear" w:color="auto" w:fill="auto"/>
        <w:vertAlign w:val="baseline"/>
      </w:rPr>
    </w:lvl>
    <w:lvl w:ilvl="5" w:tplc="B1688068">
      <w:start w:val="1"/>
      <w:numFmt w:val="lowerRoman"/>
      <w:lvlText w:val="%6"/>
      <w:lvlJc w:val="left"/>
      <w:pPr>
        <w:ind w:left="3780"/>
      </w:pPr>
      <w:rPr>
        <w:rFonts w:ascii="Verdana" w:eastAsia="Verdana" w:hAnsi="Verdana" w:cs="Verdana"/>
        <w:b w:val="0"/>
        <w:i w:val="0"/>
        <w:strike w:val="0"/>
        <w:dstrike w:val="0"/>
        <w:color w:val="00000A"/>
        <w:sz w:val="18"/>
        <w:szCs w:val="18"/>
        <w:u w:val="none" w:color="000000"/>
        <w:bdr w:val="none" w:sz="0" w:space="0" w:color="auto"/>
        <w:shd w:val="clear" w:color="auto" w:fill="auto"/>
        <w:vertAlign w:val="baseline"/>
      </w:rPr>
    </w:lvl>
    <w:lvl w:ilvl="6" w:tplc="75022F72">
      <w:start w:val="1"/>
      <w:numFmt w:val="decimal"/>
      <w:lvlText w:val="%7"/>
      <w:lvlJc w:val="left"/>
      <w:pPr>
        <w:ind w:left="4500"/>
      </w:pPr>
      <w:rPr>
        <w:rFonts w:ascii="Verdana" w:eastAsia="Verdana" w:hAnsi="Verdana" w:cs="Verdana"/>
        <w:b w:val="0"/>
        <w:i w:val="0"/>
        <w:strike w:val="0"/>
        <w:dstrike w:val="0"/>
        <w:color w:val="00000A"/>
        <w:sz w:val="18"/>
        <w:szCs w:val="18"/>
        <w:u w:val="none" w:color="000000"/>
        <w:bdr w:val="none" w:sz="0" w:space="0" w:color="auto"/>
        <w:shd w:val="clear" w:color="auto" w:fill="auto"/>
        <w:vertAlign w:val="baseline"/>
      </w:rPr>
    </w:lvl>
    <w:lvl w:ilvl="7" w:tplc="8448269E">
      <w:start w:val="1"/>
      <w:numFmt w:val="lowerLetter"/>
      <w:lvlText w:val="%8"/>
      <w:lvlJc w:val="left"/>
      <w:pPr>
        <w:ind w:left="5220"/>
      </w:pPr>
      <w:rPr>
        <w:rFonts w:ascii="Verdana" w:eastAsia="Verdana" w:hAnsi="Verdana" w:cs="Verdana"/>
        <w:b w:val="0"/>
        <w:i w:val="0"/>
        <w:strike w:val="0"/>
        <w:dstrike w:val="0"/>
        <w:color w:val="00000A"/>
        <w:sz w:val="18"/>
        <w:szCs w:val="18"/>
        <w:u w:val="none" w:color="000000"/>
        <w:bdr w:val="none" w:sz="0" w:space="0" w:color="auto"/>
        <w:shd w:val="clear" w:color="auto" w:fill="auto"/>
        <w:vertAlign w:val="baseline"/>
      </w:rPr>
    </w:lvl>
    <w:lvl w:ilvl="8" w:tplc="C61A6A18">
      <w:start w:val="1"/>
      <w:numFmt w:val="lowerRoman"/>
      <w:lvlText w:val="%9"/>
      <w:lvlJc w:val="left"/>
      <w:pPr>
        <w:ind w:left="5940"/>
      </w:pPr>
      <w:rPr>
        <w:rFonts w:ascii="Verdana" w:eastAsia="Verdana" w:hAnsi="Verdana" w:cs="Verdana"/>
        <w:b w:val="0"/>
        <w:i w:val="0"/>
        <w:strike w:val="0"/>
        <w:dstrike w:val="0"/>
        <w:color w:val="00000A"/>
        <w:sz w:val="18"/>
        <w:szCs w:val="18"/>
        <w:u w:val="none" w:color="000000"/>
        <w:bdr w:val="none" w:sz="0" w:space="0" w:color="auto"/>
        <w:shd w:val="clear" w:color="auto" w:fill="auto"/>
        <w:vertAlign w:val="baseline"/>
      </w:rPr>
    </w:lvl>
  </w:abstractNum>
  <w:abstractNum w:abstractNumId="12" w15:restartNumberingAfterBreak="0">
    <w:nsid w:val="17084EF1"/>
    <w:multiLevelType w:val="hybridMultilevel"/>
    <w:tmpl w:val="87C05E1E"/>
    <w:lvl w:ilvl="0" w:tplc="0CEABFAA">
      <w:start w:val="1"/>
      <w:numFmt w:val="decimal"/>
      <w:lvlText w:val="%1."/>
      <w:lvlJc w:val="left"/>
      <w:pPr>
        <w:ind w:left="4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2F8C688">
      <w:start w:val="1"/>
      <w:numFmt w:val="lowerLetter"/>
      <w:lvlText w:val="%2)"/>
      <w:lvlJc w:val="left"/>
      <w:pPr>
        <w:ind w:left="7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2266236">
      <w:start w:val="1"/>
      <w:numFmt w:val="lowerRoman"/>
      <w:lvlText w:val="%3"/>
      <w:lvlJc w:val="left"/>
      <w:pPr>
        <w:ind w:left="15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20C809A">
      <w:start w:val="1"/>
      <w:numFmt w:val="decimal"/>
      <w:lvlText w:val="%4"/>
      <w:lvlJc w:val="left"/>
      <w:pPr>
        <w:ind w:left="22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F81E2B80">
      <w:start w:val="1"/>
      <w:numFmt w:val="lowerLetter"/>
      <w:lvlText w:val="%5"/>
      <w:lvlJc w:val="left"/>
      <w:pPr>
        <w:ind w:left="29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39601BA">
      <w:start w:val="1"/>
      <w:numFmt w:val="lowerRoman"/>
      <w:lvlText w:val="%6"/>
      <w:lvlJc w:val="left"/>
      <w:pPr>
        <w:ind w:left="36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3465120">
      <w:start w:val="1"/>
      <w:numFmt w:val="decimal"/>
      <w:lvlText w:val="%7"/>
      <w:lvlJc w:val="left"/>
      <w:pPr>
        <w:ind w:left="43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FC0CE70">
      <w:start w:val="1"/>
      <w:numFmt w:val="lowerLetter"/>
      <w:lvlText w:val="%8"/>
      <w:lvlJc w:val="left"/>
      <w:pPr>
        <w:ind w:left="51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5AE8FBE">
      <w:start w:val="1"/>
      <w:numFmt w:val="lowerRoman"/>
      <w:lvlText w:val="%9"/>
      <w:lvlJc w:val="left"/>
      <w:pPr>
        <w:ind w:left="58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3373D0D"/>
    <w:multiLevelType w:val="hybridMultilevel"/>
    <w:tmpl w:val="B8D2C0C4"/>
    <w:lvl w:ilvl="0" w:tplc="AD52D53A">
      <w:start w:val="3"/>
      <w:numFmt w:val="lowerLetter"/>
      <w:lvlText w:val="%1)"/>
      <w:lvlJc w:val="left"/>
      <w:pPr>
        <w:ind w:left="846"/>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1" w:tplc="BB704844">
      <w:start w:val="1"/>
      <w:numFmt w:val="bullet"/>
      <w:lvlText w:val="–"/>
      <w:lvlJc w:val="left"/>
      <w:pPr>
        <w:ind w:left="12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7C46314">
      <w:start w:val="1"/>
      <w:numFmt w:val="bullet"/>
      <w:lvlText w:val="▪"/>
      <w:lvlJc w:val="left"/>
      <w:pPr>
        <w:ind w:left="1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13CB318">
      <w:start w:val="1"/>
      <w:numFmt w:val="bullet"/>
      <w:lvlText w:val="•"/>
      <w:lvlJc w:val="left"/>
      <w:pPr>
        <w:ind w:left="2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A94A4E2">
      <w:start w:val="1"/>
      <w:numFmt w:val="bullet"/>
      <w:lvlText w:val="o"/>
      <w:lvlJc w:val="left"/>
      <w:pPr>
        <w:ind w:left="3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ECCE52">
      <w:start w:val="1"/>
      <w:numFmt w:val="bullet"/>
      <w:lvlText w:val="▪"/>
      <w:lvlJc w:val="left"/>
      <w:pPr>
        <w:ind w:left="4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43876AC">
      <w:start w:val="1"/>
      <w:numFmt w:val="bullet"/>
      <w:lvlText w:val="•"/>
      <w:lvlJc w:val="left"/>
      <w:pPr>
        <w:ind w:left="47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9C6D0EA">
      <w:start w:val="1"/>
      <w:numFmt w:val="bullet"/>
      <w:lvlText w:val="o"/>
      <w:lvlJc w:val="left"/>
      <w:pPr>
        <w:ind w:left="54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C69FE8">
      <w:start w:val="1"/>
      <w:numFmt w:val="bullet"/>
      <w:lvlText w:val="▪"/>
      <w:lvlJc w:val="left"/>
      <w:pPr>
        <w:ind w:left="62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8EA5F73"/>
    <w:multiLevelType w:val="hybridMultilevel"/>
    <w:tmpl w:val="F0BAC2F2"/>
    <w:lvl w:ilvl="0" w:tplc="45AA0916">
      <w:start w:val="3"/>
      <w:numFmt w:val="decimal"/>
      <w:lvlText w:val="%1)"/>
      <w:lvlJc w:val="left"/>
      <w:pPr>
        <w:ind w:left="7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5F67C8E">
      <w:start w:val="1"/>
      <w:numFmt w:val="bullet"/>
      <w:lvlText w:val="-"/>
      <w:lvlJc w:val="left"/>
      <w:pPr>
        <w:ind w:left="99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52CBC38">
      <w:start w:val="1"/>
      <w:numFmt w:val="bullet"/>
      <w:lvlText w:val="▪"/>
      <w:lvlJc w:val="left"/>
      <w:pPr>
        <w:ind w:left="15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95CCB4A">
      <w:start w:val="1"/>
      <w:numFmt w:val="bullet"/>
      <w:lvlText w:val="•"/>
      <w:lvlJc w:val="left"/>
      <w:pPr>
        <w:ind w:left="22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AC67B60">
      <w:start w:val="1"/>
      <w:numFmt w:val="bullet"/>
      <w:lvlText w:val="o"/>
      <w:lvlJc w:val="left"/>
      <w:pPr>
        <w:ind w:left="29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B3E92FE">
      <w:start w:val="1"/>
      <w:numFmt w:val="bullet"/>
      <w:lvlText w:val="▪"/>
      <w:lvlJc w:val="left"/>
      <w:pPr>
        <w:ind w:left="36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84E40EE">
      <w:start w:val="1"/>
      <w:numFmt w:val="bullet"/>
      <w:lvlText w:val="•"/>
      <w:lvlJc w:val="left"/>
      <w:pPr>
        <w:ind w:left="43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B12DE00">
      <w:start w:val="1"/>
      <w:numFmt w:val="bullet"/>
      <w:lvlText w:val="o"/>
      <w:lvlJc w:val="left"/>
      <w:pPr>
        <w:ind w:left="51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8B690AA">
      <w:start w:val="1"/>
      <w:numFmt w:val="bullet"/>
      <w:lvlText w:val="▪"/>
      <w:lvlJc w:val="left"/>
      <w:pPr>
        <w:ind w:left="58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CD17A61"/>
    <w:multiLevelType w:val="hybridMultilevel"/>
    <w:tmpl w:val="38EE6586"/>
    <w:lvl w:ilvl="0" w:tplc="4E3A95C8">
      <w:start w:val="9"/>
      <w:numFmt w:val="lowerLetter"/>
      <w:lvlText w:val="%1)"/>
      <w:lvlJc w:val="left"/>
      <w:pPr>
        <w:ind w:left="7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4B4FB4A">
      <w:start w:val="1"/>
      <w:numFmt w:val="bullet"/>
      <w:lvlText w:val="*"/>
      <w:lvlJc w:val="left"/>
      <w:pPr>
        <w:ind w:left="1419"/>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2" w:tplc="F438A4CE">
      <w:start w:val="1"/>
      <w:numFmt w:val="bullet"/>
      <w:lvlText w:val="▪"/>
      <w:lvlJc w:val="left"/>
      <w:pPr>
        <w:ind w:left="1506"/>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3" w:tplc="EB828CFC">
      <w:start w:val="1"/>
      <w:numFmt w:val="bullet"/>
      <w:lvlText w:val="•"/>
      <w:lvlJc w:val="left"/>
      <w:pPr>
        <w:ind w:left="2226"/>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4" w:tplc="03E0EF24">
      <w:start w:val="1"/>
      <w:numFmt w:val="bullet"/>
      <w:lvlText w:val="o"/>
      <w:lvlJc w:val="left"/>
      <w:pPr>
        <w:ind w:left="2946"/>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5" w:tplc="BCB4E8AE">
      <w:start w:val="1"/>
      <w:numFmt w:val="bullet"/>
      <w:lvlText w:val="▪"/>
      <w:lvlJc w:val="left"/>
      <w:pPr>
        <w:ind w:left="3666"/>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6" w:tplc="05BA321E">
      <w:start w:val="1"/>
      <w:numFmt w:val="bullet"/>
      <w:lvlText w:val="•"/>
      <w:lvlJc w:val="left"/>
      <w:pPr>
        <w:ind w:left="4386"/>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7" w:tplc="2A90574E">
      <w:start w:val="1"/>
      <w:numFmt w:val="bullet"/>
      <w:lvlText w:val="o"/>
      <w:lvlJc w:val="left"/>
      <w:pPr>
        <w:ind w:left="5106"/>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lvl w:ilvl="8" w:tplc="C00E6A54">
      <w:start w:val="1"/>
      <w:numFmt w:val="bullet"/>
      <w:lvlText w:val="▪"/>
      <w:lvlJc w:val="left"/>
      <w:pPr>
        <w:ind w:left="5826"/>
      </w:pPr>
      <w:rPr>
        <w:rFonts w:ascii="Verdana" w:eastAsia="Verdana" w:hAnsi="Verdana" w:cs="Verdana"/>
        <w:b w:val="0"/>
        <w:i/>
        <w:iCs/>
        <w:strike w:val="0"/>
        <w:dstrike w:val="0"/>
        <w:color w:val="0E03EF"/>
        <w:sz w:val="20"/>
        <w:szCs w:val="20"/>
        <w:u w:val="none" w:color="000000"/>
        <w:bdr w:val="none" w:sz="0" w:space="0" w:color="auto"/>
        <w:shd w:val="clear" w:color="auto" w:fill="auto"/>
        <w:vertAlign w:val="baseline"/>
      </w:rPr>
    </w:lvl>
  </w:abstractNum>
  <w:abstractNum w:abstractNumId="16" w15:restartNumberingAfterBreak="0">
    <w:nsid w:val="2FF0532B"/>
    <w:multiLevelType w:val="hybridMultilevel"/>
    <w:tmpl w:val="AB9AA84A"/>
    <w:lvl w:ilvl="0" w:tplc="91E6AC00">
      <w:start w:val="1"/>
      <w:numFmt w:val="bullet"/>
      <w:lvlText w:val="-"/>
      <w:lvlJc w:val="left"/>
      <w:pPr>
        <w:ind w:left="124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ABCBE2A">
      <w:start w:val="1"/>
      <w:numFmt w:val="bullet"/>
      <w:lvlText w:val="o"/>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9042676">
      <w:start w:val="1"/>
      <w:numFmt w:val="bullet"/>
      <w:lvlText w:val="▪"/>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672538A">
      <w:start w:val="1"/>
      <w:numFmt w:val="bullet"/>
      <w:lvlText w:val="•"/>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12808DA">
      <w:start w:val="1"/>
      <w:numFmt w:val="bullet"/>
      <w:lvlText w:val="o"/>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3905A74">
      <w:start w:val="1"/>
      <w:numFmt w:val="bullet"/>
      <w:lvlText w:val="▪"/>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D7C1060">
      <w:start w:val="1"/>
      <w:numFmt w:val="bullet"/>
      <w:lvlText w:val="•"/>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E4C8AB2">
      <w:start w:val="1"/>
      <w:numFmt w:val="bullet"/>
      <w:lvlText w:val="o"/>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6FCDF22">
      <w:start w:val="1"/>
      <w:numFmt w:val="bullet"/>
      <w:lvlText w:val="▪"/>
      <w:lvlJc w:val="left"/>
      <w:pPr>
        <w:ind w:left="72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FF46441"/>
    <w:multiLevelType w:val="hybridMultilevel"/>
    <w:tmpl w:val="A9547FA6"/>
    <w:lvl w:ilvl="0" w:tplc="92CE90E6">
      <w:start w:val="1"/>
      <w:numFmt w:val="decimal"/>
      <w:lvlText w:val="%1."/>
      <w:lvlJc w:val="left"/>
      <w:pPr>
        <w:ind w:left="36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1" w:tplc="360610AC">
      <w:start w:val="1"/>
      <w:numFmt w:val="lowerLetter"/>
      <w:lvlText w:val="%2)"/>
      <w:lvlJc w:val="left"/>
      <w:pPr>
        <w:ind w:left="567"/>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2" w:tplc="FBA0B568">
      <w:start w:val="1"/>
      <w:numFmt w:val="decimal"/>
      <w:lvlText w:val="%3)"/>
      <w:lvlJc w:val="left"/>
      <w:pPr>
        <w:ind w:left="113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6C79B4">
      <w:start w:val="1"/>
      <w:numFmt w:val="bullet"/>
      <w:lvlText w:val="-"/>
      <w:lvlJc w:val="left"/>
      <w:pPr>
        <w:ind w:left="14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4" w:tplc="80047ED6">
      <w:start w:val="1"/>
      <w:numFmt w:val="bullet"/>
      <w:lvlText w:val="o"/>
      <w:lvlJc w:val="left"/>
      <w:pPr>
        <w:ind w:left="22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548715C">
      <w:start w:val="1"/>
      <w:numFmt w:val="bullet"/>
      <w:lvlText w:val="▪"/>
      <w:lvlJc w:val="left"/>
      <w:pPr>
        <w:ind w:left="29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F8A0A2E">
      <w:start w:val="1"/>
      <w:numFmt w:val="bullet"/>
      <w:lvlText w:val="•"/>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84E8D30">
      <w:start w:val="1"/>
      <w:numFmt w:val="bullet"/>
      <w:lvlText w:val="o"/>
      <w:lvlJc w:val="left"/>
      <w:pPr>
        <w:ind w:left="43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C62C120">
      <w:start w:val="1"/>
      <w:numFmt w:val="bullet"/>
      <w:lvlText w:val="▪"/>
      <w:lvlJc w:val="left"/>
      <w:pPr>
        <w:ind w:left="50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0E16D9E"/>
    <w:multiLevelType w:val="hybridMultilevel"/>
    <w:tmpl w:val="1D9C3D46"/>
    <w:lvl w:ilvl="0" w:tplc="3620C53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8F0610E">
      <w:start w:val="1"/>
      <w:numFmt w:val="bullet"/>
      <w:lvlText w:val="-"/>
      <w:lvlJc w:val="left"/>
      <w:pPr>
        <w:ind w:left="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845A00">
      <w:start w:val="1"/>
      <w:numFmt w:val="bullet"/>
      <w:lvlText w:val="▪"/>
      <w:lvlJc w:val="left"/>
      <w:pPr>
        <w:ind w:left="15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8B048CE">
      <w:start w:val="1"/>
      <w:numFmt w:val="bullet"/>
      <w:lvlText w:val="•"/>
      <w:lvlJc w:val="left"/>
      <w:pPr>
        <w:ind w:left="22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3A2976">
      <w:start w:val="1"/>
      <w:numFmt w:val="bullet"/>
      <w:lvlText w:val="o"/>
      <w:lvlJc w:val="left"/>
      <w:pPr>
        <w:ind w:left="29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E96D966">
      <w:start w:val="1"/>
      <w:numFmt w:val="bullet"/>
      <w:lvlText w:val="▪"/>
      <w:lvlJc w:val="left"/>
      <w:pPr>
        <w:ind w:left="36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5CE280E">
      <w:start w:val="1"/>
      <w:numFmt w:val="bullet"/>
      <w:lvlText w:val="•"/>
      <w:lvlJc w:val="left"/>
      <w:pPr>
        <w:ind w:left="43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9644C0">
      <w:start w:val="1"/>
      <w:numFmt w:val="bullet"/>
      <w:lvlText w:val="o"/>
      <w:lvlJc w:val="left"/>
      <w:pPr>
        <w:ind w:left="51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CEA9D86">
      <w:start w:val="1"/>
      <w:numFmt w:val="bullet"/>
      <w:lvlText w:val="▪"/>
      <w:lvlJc w:val="left"/>
      <w:pPr>
        <w:ind w:left="58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3A279B0"/>
    <w:multiLevelType w:val="hybridMultilevel"/>
    <w:tmpl w:val="630C5E24"/>
    <w:lvl w:ilvl="0" w:tplc="1D34BB2A">
      <w:start w:val="2"/>
      <w:numFmt w:val="decimal"/>
      <w:lvlText w:val="%1."/>
      <w:lvlJc w:val="left"/>
      <w:pPr>
        <w:ind w:left="4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D9E533A">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6B231CC">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A047502">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AC84150">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E64CB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A263B4E">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D5CF6FA">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A14E29E">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6B03F60"/>
    <w:multiLevelType w:val="hybridMultilevel"/>
    <w:tmpl w:val="FE86DECC"/>
    <w:lvl w:ilvl="0" w:tplc="BD1671F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C6E6504">
      <w:start w:val="1"/>
      <w:numFmt w:val="bullet"/>
      <w:lvlText w:val="-"/>
      <w:lvlJc w:val="left"/>
      <w:pPr>
        <w:ind w:left="9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A6ACA02">
      <w:start w:val="1"/>
      <w:numFmt w:val="bullet"/>
      <w:lvlText w:val="▪"/>
      <w:lvlJc w:val="left"/>
      <w:pPr>
        <w:ind w:left="15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C70E5C2">
      <w:start w:val="1"/>
      <w:numFmt w:val="bullet"/>
      <w:lvlText w:val="•"/>
      <w:lvlJc w:val="left"/>
      <w:pPr>
        <w:ind w:left="22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ED05084">
      <w:start w:val="1"/>
      <w:numFmt w:val="bullet"/>
      <w:lvlText w:val="o"/>
      <w:lvlJc w:val="left"/>
      <w:pPr>
        <w:ind w:left="29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33A4018">
      <w:start w:val="1"/>
      <w:numFmt w:val="bullet"/>
      <w:lvlText w:val="▪"/>
      <w:lvlJc w:val="left"/>
      <w:pPr>
        <w:ind w:left="36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746BF3C">
      <w:start w:val="1"/>
      <w:numFmt w:val="bullet"/>
      <w:lvlText w:val="•"/>
      <w:lvlJc w:val="left"/>
      <w:pPr>
        <w:ind w:left="43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FCB382">
      <w:start w:val="1"/>
      <w:numFmt w:val="bullet"/>
      <w:lvlText w:val="o"/>
      <w:lvlJc w:val="left"/>
      <w:pPr>
        <w:ind w:left="51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27A4D0C">
      <w:start w:val="1"/>
      <w:numFmt w:val="bullet"/>
      <w:lvlText w:val="▪"/>
      <w:lvlJc w:val="left"/>
      <w:pPr>
        <w:ind w:left="58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6DE26F3"/>
    <w:multiLevelType w:val="hybridMultilevel"/>
    <w:tmpl w:val="03B6D706"/>
    <w:lvl w:ilvl="0" w:tplc="BE16EB34">
      <w:start w:val="1"/>
      <w:numFmt w:val="decimal"/>
      <w:lvlText w:val="%1."/>
      <w:lvlJc w:val="left"/>
      <w:pPr>
        <w:ind w:left="35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A0C1000">
      <w:start w:val="1"/>
      <w:numFmt w:val="lowerLetter"/>
      <w:lvlText w:val="%2)"/>
      <w:lvlJc w:val="left"/>
      <w:pPr>
        <w:ind w:left="7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C048868">
      <w:start w:val="1"/>
      <w:numFmt w:val="bullet"/>
      <w:lvlText w:val="-"/>
      <w:lvlJc w:val="left"/>
      <w:pPr>
        <w:ind w:left="8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C9EFA42">
      <w:start w:val="1"/>
      <w:numFmt w:val="bullet"/>
      <w:lvlText w:val="•"/>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0AA1742">
      <w:start w:val="1"/>
      <w:numFmt w:val="bullet"/>
      <w:lvlText w:val="o"/>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8201F7C">
      <w:start w:val="1"/>
      <w:numFmt w:val="bullet"/>
      <w:lvlText w:val="▪"/>
      <w:lvlJc w:val="left"/>
      <w:pPr>
        <w:ind w:left="30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858BE1C">
      <w:start w:val="1"/>
      <w:numFmt w:val="bullet"/>
      <w:lvlText w:val="•"/>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EE44E9A">
      <w:start w:val="1"/>
      <w:numFmt w:val="bullet"/>
      <w:lvlText w:val="o"/>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EF683D8">
      <w:start w:val="1"/>
      <w:numFmt w:val="bullet"/>
      <w:lvlText w:val="▪"/>
      <w:lvlJc w:val="left"/>
      <w:pPr>
        <w:ind w:left="52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7A91342"/>
    <w:multiLevelType w:val="hybridMultilevel"/>
    <w:tmpl w:val="F02A375A"/>
    <w:lvl w:ilvl="0" w:tplc="E1703ACE">
      <w:start w:val="1"/>
      <w:numFmt w:val="bullet"/>
      <w:lvlText w:val="-"/>
      <w:lvlJc w:val="left"/>
      <w:pPr>
        <w:ind w:left="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130A292">
      <w:start w:val="1"/>
      <w:numFmt w:val="bullet"/>
      <w:lvlText w:val="o"/>
      <w:lvlJc w:val="left"/>
      <w:pPr>
        <w:ind w:left="12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E7CBCD8">
      <w:start w:val="1"/>
      <w:numFmt w:val="bullet"/>
      <w:lvlText w:val="▪"/>
      <w:lvlJc w:val="left"/>
      <w:pPr>
        <w:ind w:left="19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4000B7E">
      <w:start w:val="1"/>
      <w:numFmt w:val="bullet"/>
      <w:lvlText w:val="•"/>
      <w:lvlJc w:val="left"/>
      <w:pPr>
        <w:ind w:left="26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CA85430">
      <w:start w:val="1"/>
      <w:numFmt w:val="bullet"/>
      <w:lvlText w:val="o"/>
      <w:lvlJc w:val="left"/>
      <w:pPr>
        <w:ind w:left="33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76C5772">
      <w:start w:val="1"/>
      <w:numFmt w:val="bullet"/>
      <w:lvlText w:val="▪"/>
      <w:lvlJc w:val="left"/>
      <w:pPr>
        <w:ind w:left="41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A68E05E">
      <w:start w:val="1"/>
      <w:numFmt w:val="bullet"/>
      <w:lvlText w:val="•"/>
      <w:lvlJc w:val="left"/>
      <w:pPr>
        <w:ind w:left="48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AE87672">
      <w:start w:val="1"/>
      <w:numFmt w:val="bullet"/>
      <w:lvlText w:val="o"/>
      <w:lvlJc w:val="left"/>
      <w:pPr>
        <w:ind w:left="55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73FE7430">
      <w:start w:val="1"/>
      <w:numFmt w:val="bullet"/>
      <w:lvlText w:val="▪"/>
      <w:lvlJc w:val="left"/>
      <w:pPr>
        <w:ind w:left="62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8F258E4"/>
    <w:multiLevelType w:val="hybridMultilevel"/>
    <w:tmpl w:val="BBB823B4"/>
    <w:lvl w:ilvl="0" w:tplc="13C48AF4">
      <w:start w:val="1"/>
      <w:numFmt w:val="decimal"/>
      <w:lvlText w:val="%1."/>
      <w:lvlJc w:val="left"/>
      <w:pPr>
        <w:ind w:left="4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36A4972E">
      <w:start w:val="1"/>
      <w:numFmt w:val="lowerLetter"/>
      <w:lvlText w:val="%2)"/>
      <w:lvlJc w:val="left"/>
      <w:pPr>
        <w:ind w:left="5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73C24CC">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0CA2ECA">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91E598A">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0CCC546">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28C59FC">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B56FB58">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6A0148E">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ACB4273"/>
    <w:multiLevelType w:val="hybridMultilevel"/>
    <w:tmpl w:val="FE70D3AC"/>
    <w:lvl w:ilvl="0" w:tplc="01D0C962">
      <w:start w:val="5"/>
      <w:numFmt w:val="decimal"/>
      <w:lvlText w:val="%1."/>
      <w:lvlJc w:val="left"/>
      <w:pPr>
        <w:ind w:left="4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AE51A0">
      <w:start w:val="2"/>
      <w:numFmt w:val="lowerLetter"/>
      <w:lvlText w:val="%2)"/>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98C81A8">
      <w:start w:val="1"/>
      <w:numFmt w:val="lowerRoman"/>
      <w:lvlText w:val="%3"/>
      <w:lvlJc w:val="left"/>
      <w:pPr>
        <w:ind w:left="15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26A1F8">
      <w:start w:val="1"/>
      <w:numFmt w:val="decimal"/>
      <w:lvlText w:val="%4"/>
      <w:lvlJc w:val="left"/>
      <w:pPr>
        <w:ind w:left="22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7F220E0">
      <w:start w:val="1"/>
      <w:numFmt w:val="lowerLetter"/>
      <w:lvlText w:val="%5"/>
      <w:lvlJc w:val="left"/>
      <w:pPr>
        <w:ind w:left="29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4A202F2">
      <w:start w:val="1"/>
      <w:numFmt w:val="lowerRoman"/>
      <w:lvlText w:val="%6"/>
      <w:lvlJc w:val="left"/>
      <w:pPr>
        <w:ind w:left="36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D82F76E">
      <w:start w:val="1"/>
      <w:numFmt w:val="decimal"/>
      <w:lvlText w:val="%7"/>
      <w:lvlJc w:val="left"/>
      <w:pPr>
        <w:ind w:left="43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98CB10C">
      <w:start w:val="1"/>
      <w:numFmt w:val="lowerLetter"/>
      <w:lvlText w:val="%8"/>
      <w:lvlJc w:val="left"/>
      <w:pPr>
        <w:ind w:left="51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EB2CFC4">
      <w:start w:val="1"/>
      <w:numFmt w:val="lowerRoman"/>
      <w:lvlText w:val="%9"/>
      <w:lvlJc w:val="left"/>
      <w:pPr>
        <w:ind w:left="58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AD416D3"/>
    <w:multiLevelType w:val="hybridMultilevel"/>
    <w:tmpl w:val="9B048940"/>
    <w:lvl w:ilvl="0" w:tplc="EEEC8F1C">
      <w:start w:val="2"/>
      <w:numFmt w:val="decimal"/>
      <w:lvlText w:val="%1."/>
      <w:lvlJc w:val="left"/>
      <w:pPr>
        <w:ind w:left="4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D1E49FA8">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1E26600">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F6AB08C">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F142F74">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ED8554C">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F500D1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5EED332">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810A5DE">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B5560D1"/>
    <w:multiLevelType w:val="hybridMultilevel"/>
    <w:tmpl w:val="0C88FC46"/>
    <w:lvl w:ilvl="0" w:tplc="CCF08BA6">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CA2CC4">
      <w:start w:val="1"/>
      <w:numFmt w:val="bullet"/>
      <w:lvlText w:val="o"/>
      <w:lvlJc w:val="left"/>
      <w:pPr>
        <w:ind w:left="1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F2468F2">
      <w:start w:val="1"/>
      <w:numFmt w:val="bullet"/>
      <w:lvlRestart w:val="0"/>
      <w:lvlText w:val="•"/>
      <w:lvlJc w:val="left"/>
      <w:pPr>
        <w:ind w:left="17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BF2867A">
      <w:start w:val="1"/>
      <w:numFmt w:val="bullet"/>
      <w:lvlText w:val="•"/>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0121610">
      <w:start w:val="1"/>
      <w:numFmt w:val="bullet"/>
      <w:lvlText w:val="o"/>
      <w:lvlJc w:val="left"/>
      <w:pPr>
        <w:ind w:left="32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5583BE8">
      <w:start w:val="1"/>
      <w:numFmt w:val="bullet"/>
      <w:lvlText w:val="▪"/>
      <w:lvlJc w:val="left"/>
      <w:pPr>
        <w:ind w:left="39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D0CBC10">
      <w:start w:val="1"/>
      <w:numFmt w:val="bullet"/>
      <w:lvlText w:val="•"/>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76328E">
      <w:start w:val="1"/>
      <w:numFmt w:val="bullet"/>
      <w:lvlText w:val="o"/>
      <w:lvlJc w:val="left"/>
      <w:pPr>
        <w:ind w:left="53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C0092AA">
      <w:start w:val="1"/>
      <w:numFmt w:val="bullet"/>
      <w:lvlText w:val="▪"/>
      <w:lvlJc w:val="left"/>
      <w:pPr>
        <w:ind w:left="60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3C2751A7"/>
    <w:multiLevelType w:val="hybridMultilevel"/>
    <w:tmpl w:val="6394993E"/>
    <w:lvl w:ilvl="0" w:tplc="438E0CEC">
      <w:start w:val="1"/>
      <w:numFmt w:val="lowerLetter"/>
      <w:lvlText w:val="%1)"/>
      <w:lvlJc w:val="left"/>
      <w:pPr>
        <w:ind w:left="709"/>
      </w:pPr>
      <w:rPr>
        <w:rFonts w:ascii="Verdana" w:eastAsia="Verdana" w:hAnsi="Verdana" w:cs="Verdana"/>
        <w:b w:val="0"/>
        <w:i w:val="0"/>
        <w:strike w:val="0"/>
        <w:dstrike w:val="0"/>
        <w:color w:val="0E03EF"/>
        <w:sz w:val="20"/>
        <w:szCs w:val="20"/>
        <w:u w:val="none" w:color="000000"/>
        <w:bdr w:val="none" w:sz="0" w:space="0" w:color="auto"/>
        <w:shd w:val="clear" w:color="auto" w:fill="auto"/>
        <w:vertAlign w:val="baseline"/>
      </w:rPr>
    </w:lvl>
    <w:lvl w:ilvl="1" w:tplc="0A689822">
      <w:start w:val="1"/>
      <w:numFmt w:val="decimal"/>
      <w:lvlText w:val="%2)"/>
      <w:lvlJc w:val="left"/>
      <w:pPr>
        <w:ind w:left="993"/>
      </w:pPr>
      <w:rPr>
        <w:rFonts w:ascii="Verdana" w:eastAsia="Verdana" w:hAnsi="Verdana" w:cs="Verdana"/>
        <w:b w:val="0"/>
        <w:i w:val="0"/>
        <w:strike w:val="0"/>
        <w:dstrike w:val="0"/>
        <w:color w:val="0E03EF"/>
        <w:sz w:val="20"/>
        <w:szCs w:val="20"/>
        <w:u w:val="none" w:color="000000"/>
        <w:bdr w:val="none" w:sz="0" w:space="0" w:color="auto"/>
        <w:shd w:val="clear" w:color="auto" w:fill="auto"/>
        <w:vertAlign w:val="baseline"/>
      </w:rPr>
    </w:lvl>
    <w:lvl w:ilvl="2" w:tplc="F3F20B34">
      <w:start w:val="1"/>
      <w:numFmt w:val="lowerRoman"/>
      <w:lvlText w:val="%3"/>
      <w:lvlJc w:val="left"/>
      <w:pPr>
        <w:ind w:left="1789"/>
      </w:pPr>
      <w:rPr>
        <w:rFonts w:ascii="Verdana" w:eastAsia="Verdana" w:hAnsi="Verdana" w:cs="Verdana"/>
        <w:b w:val="0"/>
        <w:i w:val="0"/>
        <w:strike w:val="0"/>
        <w:dstrike w:val="0"/>
        <w:color w:val="0E03EF"/>
        <w:sz w:val="20"/>
        <w:szCs w:val="20"/>
        <w:u w:val="none" w:color="000000"/>
        <w:bdr w:val="none" w:sz="0" w:space="0" w:color="auto"/>
        <w:shd w:val="clear" w:color="auto" w:fill="auto"/>
        <w:vertAlign w:val="baseline"/>
      </w:rPr>
    </w:lvl>
    <w:lvl w:ilvl="3" w:tplc="391C6C08">
      <w:start w:val="1"/>
      <w:numFmt w:val="decimal"/>
      <w:lvlText w:val="%4"/>
      <w:lvlJc w:val="left"/>
      <w:pPr>
        <w:ind w:left="2509"/>
      </w:pPr>
      <w:rPr>
        <w:rFonts w:ascii="Verdana" w:eastAsia="Verdana" w:hAnsi="Verdana" w:cs="Verdana"/>
        <w:b w:val="0"/>
        <w:i w:val="0"/>
        <w:strike w:val="0"/>
        <w:dstrike w:val="0"/>
        <w:color w:val="0E03EF"/>
        <w:sz w:val="20"/>
        <w:szCs w:val="20"/>
        <w:u w:val="none" w:color="000000"/>
        <w:bdr w:val="none" w:sz="0" w:space="0" w:color="auto"/>
        <w:shd w:val="clear" w:color="auto" w:fill="auto"/>
        <w:vertAlign w:val="baseline"/>
      </w:rPr>
    </w:lvl>
    <w:lvl w:ilvl="4" w:tplc="0BC2679E">
      <w:start w:val="1"/>
      <w:numFmt w:val="lowerLetter"/>
      <w:lvlText w:val="%5"/>
      <w:lvlJc w:val="left"/>
      <w:pPr>
        <w:ind w:left="3229"/>
      </w:pPr>
      <w:rPr>
        <w:rFonts w:ascii="Verdana" w:eastAsia="Verdana" w:hAnsi="Verdana" w:cs="Verdana"/>
        <w:b w:val="0"/>
        <w:i w:val="0"/>
        <w:strike w:val="0"/>
        <w:dstrike w:val="0"/>
        <w:color w:val="0E03EF"/>
        <w:sz w:val="20"/>
        <w:szCs w:val="20"/>
        <w:u w:val="none" w:color="000000"/>
        <w:bdr w:val="none" w:sz="0" w:space="0" w:color="auto"/>
        <w:shd w:val="clear" w:color="auto" w:fill="auto"/>
        <w:vertAlign w:val="baseline"/>
      </w:rPr>
    </w:lvl>
    <w:lvl w:ilvl="5" w:tplc="7CA8B39C">
      <w:start w:val="1"/>
      <w:numFmt w:val="lowerRoman"/>
      <w:lvlText w:val="%6"/>
      <w:lvlJc w:val="left"/>
      <w:pPr>
        <w:ind w:left="3949"/>
      </w:pPr>
      <w:rPr>
        <w:rFonts w:ascii="Verdana" w:eastAsia="Verdana" w:hAnsi="Verdana" w:cs="Verdana"/>
        <w:b w:val="0"/>
        <w:i w:val="0"/>
        <w:strike w:val="0"/>
        <w:dstrike w:val="0"/>
        <w:color w:val="0E03EF"/>
        <w:sz w:val="20"/>
        <w:szCs w:val="20"/>
        <w:u w:val="none" w:color="000000"/>
        <w:bdr w:val="none" w:sz="0" w:space="0" w:color="auto"/>
        <w:shd w:val="clear" w:color="auto" w:fill="auto"/>
        <w:vertAlign w:val="baseline"/>
      </w:rPr>
    </w:lvl>
    <w:lvl w:ilvl="6" w:tplc="1BBEBBE4">
      <w:start w:val="1"/>
      <w:numFmt w:val="decimal"/>
      <w:lvlText w:val="%7"/>
      <w:lvlJc w:val="left"/>
      <w:pPr>
        <w:ind w:left="4669"/>
      </w:pPr>
      <w:rPr>
        <w:rFonts w:ascii="Verdana" w:eastAsia="Verdana" w:hAnsi="Verdana" w:cs="Verdana"/>
        <w:b w:val="0"/>
        <w:i w:val="0"/>
        <w:strike w:val="0"/>
        <w:dstrike w:val="0"/>
        <w:color w:val="0E03EF"/>
        <w:sz w:val="20"/>
        <w:szCs w:val="20"/>
        <w:u w:val="none" w:color="000000"/>
        <w:bdr w:val="none" w:sz="0" w:space="0" w:color="auto"/>
        <w:shd w:val="clear" w:color="auto" w:fill="auto"/>
        <w:vertAlign w:val="baseline"/>
      </w:rPr>
    </w:lvl>
    <w:lvl w:ilvl="7" w:tplc="8B604C44">
      <w:start w:val="1"/>
      <w:numFmt w:val="lowerLetter"/>
      <w:lvlText w:val="%8"/>
      <w:lvlJc w:val="left"/>
      <w:pPr>
        <w:ind w:left="5389"/>
      </w:pPr>
      <w:rPr>
        <w:rFonts w:ascii="Verdana" w:eastAsia="Verdana" w:hAnsi="Verdana" w:cs="Verdana"/>
        <w:b w:val="0"/>
        <w:i w:val="0"/>
        <w:strike w:val="0"/>
        <w:dstrike w:val="0"/>
        <w:color w:val="0E03EF"/>
        <w:sz w:val="20"/>
        <w:szCs w:val="20"/>
        <w:u w:val="none" w:color="000000"/>
        <w:bdr w:val="none" w:sz="0" w:space="0" w:color="auto"/>
        <w:shd w:val="clear" w:color="auto" w:fill="auto"/>
        <w:vertAlign w:val="baseline"/>
      </w:rPr>
    </w:lvl>
    <w:lvl w:ilvl="8" w:tplc="2FEE112E">
      <w:start w:val="1"/>
      <w:numFmt w:val="lowerRoman"/>
      <w:lvlText w:val="%9"/>
      <w:lvlJc w:val="left"/>
      <w:pPr>
        <w:ind w:left="6109"/>
      </w:pPr>
      <w:rPr>
        <w:rFonts w:ascii="Verdana" w:eastAsia="Verdana" w:hAnsi="Verdana" w:cs="Verdana"/>
        <w:b w:val="0"/>
        <w:i w:val="0"/>
        <w:strike w:val="0"/>
        <w:dstrike w:val="0"/>
        <w:color w:val="0E03EF"/>
        <w:sz w:val="20"/>
        <w:szCs w:val="20"/>
        <w:u w:val="none" w:color="000000"/>
        <w:bdr w:val="none" w:sz="0" w:space="0" w:color="auto"/>
        <w:shd w:val="clear" w:color="auto" w:fill="auto"/>
        <w:vertAlign w:val="baseline"/>
      </w:rPr>
    </w:lvl>
  </w:abstractNum>
  <w:abstractNum w:abstractNumId="28" w15:restartNumberingAfterBreak="0">
    <w:nsid w:val="3C745C9A"/>
    <w:multiLevelType w:val="hybridMultilevel"/>
    <w:tmpl w:val="A89E3380"/>
    <w:lvl w:ilvl="0" w:tplc="2086263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2E6B3AA">
      <w:start w:val="1"/>
      <w:numFmt w:val="lowerLetter"/>
      <w:lvlText w:val="%2)"/>
      <w:lvlJc w:val="left"/>
      <w:pPr>
        <w:ind w:left="8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4A07A7E">
      <w:start w:val="1"/>
      <w:numFmt w:val="lowerRoman"/>
      <w:lvlText w:val="%3"/>
      <w:lvlJc w:val="left"/>
      <w:pPr>
        <w:ind w:left="16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93E4A70">
      <w:start w:val="1"/>
      <w:numFmt w:val="decimal"/>
      <w:lvlText w:val="%4"/>
      <w:lvlJc w:val="left"/>
      <w:pPr>
        <w:ind w:left="23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F7921D76">
      <w:start w:val="1"/>
      <w:numFmt w:val="lowerLetter"/>
      <w:lvlText w:val="%5"/>
      <w:lvlJc w:val="left"/>
      <w:pPr>
        <w:ind w:left="30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B611C0">
      <w:start w:val="1"/>
      <w:numFmt w:val="lowerRoman"/>
      <w:lvlText w:val="%6"/>
      <w:lvlJc w:val="left"/>
      <w:pPr>
        <w:ind w:left="3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534CFFC">
      <w:start w:val="1"/>
      <w:numFmt w:val="decimal"/>
      <w:lvlText w:val="%7"/>
      <w:lvlJc w:val="left"/>
      <w:pPr>
        <w:ind w:left="45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C5AA10E">
      <w:start w:val="1"/>
      <w:numFmt w:val="lowerLetter"/>
      <w:lvlText w:val="%8"/>
      <w:lvlJc w:val="left"/>
      <w:pPr>
        <w:ind w:left="52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3161CCC">
      <w:start w:val="1"/>
      <w:numFmt w:val="lowerRoman"/>
      <w:lvlText w:val="%9"/>
      <w:lvlJc w:val="left"/>
      <w:pPr>
        <w:ind w:left="59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3C7D4529"/>
    <w:multiLevelType w:val="hybridMultilevel"/>
    <w:tmpl w:val="004A8470"/>
    <w:lvl w:ilvl="0" w:tplc="427E47F8">
      <w:start w:val="1"/>
      <w:numFmt w:val="lowerLetter"/>
      <w:lvlText w:val="%1)"/>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F7A6B58">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E40AC5C">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74A40F4">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BF8D846">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14A8D84">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3B60032">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67ECD6A">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1FABDF2">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3D0538D5"/>
    <w:multiLevelType w:val="hybridMultilevel"/>
    <w:tmpl w:val="12CA24E2"/>
    <w:lvl w:ilvl="0" w:tplc="6644A9DA">
      <w:start w:val="1"/>
      <w:numFmt w:val="decimal"/>
      <w:lvlText w:val="%1."/>
      <w:lvlJc w:val="left"/>
      <w:pPr>
        <w:ind w:left="426"/>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1" w:tplc="92101156">
      <w:start w:val="1"/>
      <w:numFmt w:val="lowerLetter"/>
      <w:lvlText w:val="%2)"/>
      <w:lvlJc w:val="left"/>
      <w:pPr>
        <w:ind w:left="72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2" w:tplc="4F7482A6">
      <w:start w:val="1"/>
      <w:numFmt w:val="lowerRoman"/>
      <w:lvlText w:val="%3"/>
      <w:lvlJc w:val="left"/>
      <w:pPr>
        <w:ind w:left="1506"/>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3" w:tplc="AED48F78">
      <w:start w:val="1"/>
      <w:numFmt w:val="decimal"/>
      <w:lvlText w:val="%4"/>
      <w:lvlJc w:val="left"/>
      <w:pPr>
        <w:ind w:left="2226"/>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4" w:tplc="83828C2E">
      <w:start w:val="1"/>
      <w:numFmt w:val="lowerLetter"/>
      <w:lvlText w:val="%5"/>
      <w:lvlJc w:val="left"/>
      <w:pPr>
        <w:ind w:left="2946"/>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5" w:tplc="592EC68C">
      <w:start w:val="1"/>
      <w:numFmt w:val="lowerRoman"/>
      <w:lvlText w:val="%6"/>
      <w:lvlJc w:val="left"/>
      <w:pPr>
        <w:ind w:left="3666"/>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6" w:tplc="8120374C">
      <w:start w:val="1"/>
      <w:numFmt w:val="decimal"/>
      <w:lvlText w:val="%7"/>
      <w:lvlJc w:val="left"/>
      <w:pPr>
        <w:ind w:left="4386"/>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7" w:tplc="D702EB80">
      <w:start w:val="1"/>
      <w:numFmt w:val="lowerLetter"/>
      <w:lvlText w:val="%8"/>
      <w:lvlJc w:val="left"/>
      <w:pPr>
        <w:ind w:left="5106"/>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8" w:tplc="1F3826D6">
      <w:start w:val="1"/>
      <w:numFmt w:val="lowerRoman"/>
      <w:lvlText w:val="%9"/>
      <w:lvlJc w:val="left"/>
      <w:pPr>
        <w:ind w:left="5826"/>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abstractNum>
  <w:abstractNum w:abstractNumId="31" w15:restartNumberingAfterBreak="0">
    <w:nsid w:val="411800CB"/>
    <w:multiLevelType w:val="hybridMultilevel"/>
    <w:tmpl w:val="50E4B12E"/>
    <w:lvl w:ilvl="0" w:tplc="9D0AF842">
      <w:start w:val="1"/>
      <w:numFmt w:val="decimal"/>
      <w:lvlText w:val="%1."/>
      <w:lvlJc w:val="left"/>
      <w:pPr>
        <w:ind w:left="4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F6C63C2">
      <w:start w:val="1"/>
      <w:numFmt w:val="lowerLetter"/>
      <w:lvlText w:val="%2)"/>
      <w:lvlJc w:val="left"/>
      <w:pPr>
        <w:ind w:left="7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5A00E3A">
      <w:start w:val="1"/>
      <w:numFmt w:val="lowerRoman"/>
      <w:lvlText w:val="%3"/>
      <w:lvlJc w:val="left"/>
      <w:pPr>
        <w:ind w:left="14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A325E08">
      <w:start w:val="1"/>
      <w:numFmt w:val="decimal"/>
      <w:lvlText w:val="%4"/>
      <w:lvlJc w:val="left"/>
      <w:pPr>
        <w:ind w:left="2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E8480BA">
      <w:start w:val="1"/>
      <w:numFmt w:val="lowerLetter"/>
      <w:lvlText w:val="%5"/>
      <w:lvlJc w:val="left"/>
      <w:pPr>
        <w:ind w:left="2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4E02D22">
      <w:start w:val="1"/>
      <w:numFmt w:val="lowerRoman"/>
      <w:lvlText w:val="%6"/>
      <w:lvlJc w:val="left"/>
      <w:pPr>
        <w:ind w:left="3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0220664">
      <w:start w:val="1"/>
      <w:numFmt w:val="decimal"/>
      <w:lvlText w:val="%7"/>
      <w:lvlJc w:val="left"/>
      <w:pPr>
        <w:ind w:left="4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684844C">
      <w:start w:val="1"/>
      <w:numFmt w:val="lowerLetter"/>
      <w:lvlText w:val="%8"/>
      <w:lvlJc w:val="left"/>
      <w:pPr>
        <w:ind w:left="5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C748F5A">
      <w:start w:val="1"/>
      <w:numFmt w:val="lowerRoman"/>
      <w:lvlText w:val="%9"/>
      <w:lvlJc w:val="left"/>
      <w:pPr>
        <w:ind w:left="5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44B7729F"/>
    <w:multiLevelType w:val="hybridMultilevel"/>
    <w:tmpl w:val="F80A32C2"/>
    <w:lvl w:ilvl="0" w:tplc="9E4EAEF0">
      <w:start w:val="5"/>
      <w:numFmt w:val="decimal"/>
      <w:lvlText w:val="%1."/>
      <w:lvlJc w:val="left"/>
      <w:pPr>
        <w:ind w:left="426"/>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1" w:tplc="B01817E6">
      <w:start w:val="1"/>
      <w:numFmt w:val="lowerLetter"/>
      <w:lvlText w:val="%2)"/>
      <w:lvlJc w:val="left"/>
      <w:pPr>
        <w:ind w:left="8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040EB78">
      <w:start w:val="1"/>
      <w:numFmt w:val="bullet"/>
      <w:lvlText w:val="-"/>
      <w:lvlJc w:val="left"/>
      <w:pPr>
        <w:ind w:left="113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326C1A">
      <w:start w:val="1"/>
      <w:numFmt w:val="bullet"/>
      <w:lvlText w:val="•"/>
      <w:lvlJc w:val="left"/>
      <w:pPr>
        <w:ind w:left="19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FD42274">
      <w:start w:val="1"/>
      <w:numFmt w:val="bullet"/>
      <w:lvlText w:val="o"/>
      <w:lvlJc w:val="left"/>
      <w:pPr>
        <w:ind w:left="26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B082622">
      <w:start w:val="1"/>
      <w:numFmt w:val="bullet"/>
      <w:lvlText w:val="▪"/>
      <w:lvlJc w:val="left"/>
      <w:pPr>
        <w:ind w:left="33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9D6ECEE">
      <w:start w:val="1"/>
      <w:numFmt w:val="bullet"/>
      <w:lvlText w:val="•"/>
      <w:lvlJc w:val="left"/>
      <w:pPr>
        <w:ind w:left="40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C8F43E">
      <w:start w:val="1"/>
      <w:numFmt w:val="bullet"/>
      <w:lvlText w:val="o"/>
      <w:lvlJc w:val="left"/>
      <w:pPr>
        <w:ind w:left="48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C02FBAA">
      <w:start w:val="1"/>
      <w:numFmt w:val="bullet"/>
      <w:lvlText w:val="▪"/>
      <w:lvlJc w:val="left"/>
      <w:pPr>
        <w:ind w:left="55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4722143A"/>
    <w:multiLevelType w:val="hybridMultilevel"/>
    <w:tmpl w:val="46386828"/>
    <w:lvl w:ilvl="0" w:tplc="54967514">
      <w:start w:val="1"/>
      <w:numFmt w:val="bullet"/>
      <w:lvlText w:val="–"/>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24C3C2C">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8B07DF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5560B4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AF86D02">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792130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65A290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ACCB798">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DB63BEE">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48B16403"/>
    <w:multiLevelType w:val="hybridMultilevel"/>
    <w:tmpl w:val="45F2E374"/>
    <w:lvl w:ilvl="0" w:tplc="97B80F66">
      <w:start w:val="1"/>
      <w:numFmt w:val="decimal"/>
      <w:lvlText w:val="%1."/>
      <w:lvlJc w:val="left"/>
      <w:pPr>
        <w:ind w:left="2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1749452">
      <w:start w:val="1"/>
      <w:numFmt w:val="lowerLetter"/>
      <w:lvlText w:val="%2)"/>
      <w:lvlJc w:val="left"/>
      <w:pPr>
        <w:ind w:left="5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056B85E">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8548D2E">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0446498">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DE0A0C0">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1123BFE">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F69AD2">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B5E2C92">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4C615C2A"/>
    <w:multiLevelType w:val="hybridMultilevel"/>
    <w:tmpl w:val="EC2AC780"/>
    <w:lvl w:ilvl="0" w:tplc="F9A496C6">
      <w:start w:val="2"/>
      <w:numFmt w:val="lowerLetter"/>
      <w:lvlText w:val="%1)"/>
      <w:lvlJc w:val="left"/>
      <w:pPr>
        <w:ind w:left="425"/>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1" w:tplc="B638F01E">
      <w:start w:val="1"/>
      <w:numFmt w:val="lowerLetter"/>
      <w:lvlText w:val="%2"/>
      <w:lvlJc w:val="left"/>
      <w:pPr>
        <w:ind w:left="118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2" w:tplc="65E2304A">
      <w:start w:val="1"/>
      <w:numFmt w:val="lowerRoman"/>
      <w:lvlText w:val="%3"/>
      <w:lvlJc w:val="left"/>
      <w:pPr>
        <w:ind w:left="190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3" w:tplc="F3665984">
      <w:start w:val="1"/>
      <w:numFmt w:val="decimal"/>
      <w:lvlText w:val="%4"/>
      <w:lvlJc w:val="left"/>
      <w:pPr>
        <w:ind w:left="262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4" w:tplc="A8A0A892">
      <w:start w:val="1"/>
      <w:numFmt w:val="lowerLetter"/>
      <w:lvlText w:val="%5"/>
      <w:lvlJc w:val="left"/>
      <w:pPr>
        <w:ind w:left="334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5" w:tplc="7FB6FF52">
      <w:start w:val="1"/>
      <w:numFmt w:val="lowerRoman"/>
      <w:lvlText w:val="%6"/>
      <w:lvlJc w:val="left"/>
      <w:pPr>
        <w:ind w:left="406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6" w:tplc="7CDEACC0">
      <w:start w:val="1"/>
      <w:numFmt w:val="decimal"/>
      <w:lvlText w:val="%7"/>
      <w:lvlJc w:val="left"/>
      <w:pPr>
        <w:ind w:left="478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7" w:tplc="C246AFBE">
      <w:start w:val="1"/>
      <w:numFmt w:val="lowerLetter"/>
      <w:lvlText w:val="%8"/>
      <w:lvlJc w:val="left"/>
      <w:pPr>
        <w:ind w:left="550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8" w:tplc="B372D110">
      <w:start w:val="1"/>
      <w:numFmt w:val="lowerRoman"/>
      <w:lvlText w:val="%9"/>
      <w:lvlJc w:val="left"/>
      <w:pPr>
        <w:ind w:left="622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4D4E5F9E"/>
    <w:multiLevelType w:val="hybridMultilevel"/>
    <w:tmpl w:val="F4142E02"/>
    <w:lvl w:ilvl="0" w:tplc="7CECE4BA">
      <w:start w:val="1"/>
      <w:numFmt w:val="decimal"/>
      <w:lvlText w:val="%1."/>
      <w:lvlJc w:val="left"/>
      <w:pPr>
        <w:ind w:left="4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94C6B16">
      <w:start w:val="1"/>
      <w:numFmt w:val="lowerLetter"/>
      <w:lvlText w:val="%2)"/>
      <w:lvlJc w:val="left"/>
      <w:pPr>
        <w:ind w:left="7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7D26A5C">
      <w:start w:val="1"/>
      <w:numFmt w:val="lowerRoman"/>
      <w:lvlText w:val="%3"/>
      <w:lvlJc w:val="left"/>
      <w:pPr>
        <w:ind w:left="142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80EAD06">
      <w:start w:val="1"/>
      <w:numFmt w:val="decimal"/>
      <w:lvlText w:val="%4"/>
      <w:lvlJc w:val="left"/>
      <w:pPr>
        <w:ind w:left="214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45CA82C">
      <w:start w:val="1"/>
      <w:numFmt w:val="lowerLetter"/>
      <w:lvlText w:val="%5"/>
      <w:lvlJc w:val="left"/>
      <w:pPr>
        <w:ind w:left="28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34C04C0">
      <w:start w:val="1"/>
      <w:numFmt w:val="lowerRoman"/>
      <w:lvlText w:val="%6"/>
      <w:lvlJc w:val="left"/>
      <w:pPr>
        <w:ind w:left="35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0DCD852">
      <w:start w:val="1"/>
      <w:numFmt w:val="decimal"/>
      <w:lvlText w:val="%7"/>
      <w:lvlJc w:val="left"/>
      <w:pPr>
        <w:ind w:left="43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B1E6802">
      <w:start w:val="1"/>
      <w:numFmt w:val="lowerLetter"/>
      <w:lvlText w:val="%8"/>
      <w:lvlJc w:val="left"/>
      <w:pPr>
        <w:ind w:left="502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F60C7EE">
      <w:start w:val="1"/>
      <w:numFmt w:val="lowerRoman"/>
      <w:lvlText w:val="%9"/>
      <w:lvlJc w:val="left"/>
      <w:pPr>
        <w:ind w:left="574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4E6F2D58"/>
    <w:multiLevelType w:val="hybridMultilevel"/>
    <w:tmpl w:val="635AF32C"/>
    <w:lvl w:ilvl="0" w:tplc="7F264894">
      <w:start w:val="1"/>
      <w:numFmt w:val="decimal"/>
      <w:lvlText w:val="%1."/>
      <w:lvlJc w:val="left"/>
      <w:pPr>
        <w:ind w:left="4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BE920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0129780">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4BE04BC">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84EAB0E">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DAA731E">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CBE7B00">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4DEC68A">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190E3DA">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F8E3B0D"/>
    <w:multiLevelType w:val="hybridMultilevel"/>
    <w:tmpl w:val="5FDE3598"/>
    <w:lvl w:ilvl="0" w:tplc="6DF4A300">
      <w:start w:val="5"/>
      <w:numFmt w:val="lowerLetter"/>
      <w:lvlText w:val="%1)"/>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00E67A4">
      <w:start w:val="1"/>
      <w:numFmt w:val="bullet"/>
      <w:lvlText w:val="-"/>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B5840B0">
      <w:start w:val="1"/>
      <w:numFmt w:val="bullet"/>
      <w:lvlText w:val="▪"/>
      <w:lvlJc w:val="left"/>
      <w:pPr>
        <w:ind w:left="15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FC04EC6">
      <w:start w:val="1"/>
      <w:numFmt w:val="bullet"/>
      <w:lvlText w:val="•"/>
      <w:lvlJc w:val="left"/>
      <w:pPr>
        <w:ind w:left="22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D7AF990">
      <w:start w:val="1"/>
      <w:numFmt w:val="bullet"/>
      <w:lvlText w:val="o"/>
      <w:lvlJc w:val="left"/>
      <w:pPr>
        <w:ind w:left="29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4E3C18">
      <w:start w:val="1"/>
      <w:numFmt w:val="bullet"/>
      <w:lvlText w:val="▪"/>
      <w:lvlJc w:val="left"/>
      <w:pPr>
        <w:ind w:left="36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2724456">
      <w:start w:val="1"/>
      <w:numFmt w:val="bullet"/>
      <w:lvlText w:val="•"/>
      <w:lvlJc w:val="left"/>
      <w:pPr>
        <w:ind w:left="43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E4497A6">
      <w:start w:val="1"/>
      <w:numFmt w:val="bullet"/>
      <w:lvlText w:val="o"/>
      <w:lvlJc w:val="left"/>
      <w:pPr>
        <w:ind w:left="51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03C40BE">
      <w:start w:val="1"/>
      <w:numFmt w:val="bullet"/>
      <w:lvlText w:val="▪"/>
      <w:lvlJc w:val="left"/>
      <w:pPr>
        <w:ind w:left="58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52F00C6F"/>
    <w:multiLevelType w:val="hybridMultilevel"/>
    <w:tmpl w:val="67DE2604"/>
    <w:lvl w:ilvl="0" w:tplc="C3E82E68">
      <w:start w:val="1"/>
      <w:numFmt w:val="bullet"/>
      <w:lvlText w:val="-"/>
      <w:lvlJc w:val="left"/>
      <w:pPr>
        <w:ind w:left="28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1" w:tplc="BA34ECB6">
      <w:start w:val="1"/>
      <w:numFmt w:val="bullet"/>
      <w:lvlText w:val="o"/>
      <w:lvlJc w:val="left"/>
      <w:pPr>
        <w:ind w:left="1224"/>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BFF23B54">
      <w:start w:val="1"/>
      <w:numFmt w:val="bullet"/>
      <w:lvlText w:val="▪"/>
      <w:lvlJc w:val="left"/>
      <w:pPr>
        <w:ind w:left="1944"/>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A5041BE">
      <w:start w:val="1"/>
      <w:numFmt w:val="bullet"/>
      <w:lvlText w:val="•"/>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9B031C8">
      <w:start w:val="1"/>
      <w:numFmt w:val="bullet"/>
      <w:lvlText w:val="o"/>
      <w:lvlJc w:val="left"/>
      <w:pPr>
        <w:ind w:left="3384"/>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34421488">
      <w:start w:val="1"/>
      <w:numFmt w:val="bullet"/>
      <w:lvlText w:val="▪"/>
      <w:lvlJc w:val="left"/>
      <w:pPr>
        <w:ind w:left="4104"/>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52C30E4">
      <w:start w:val="1"/>
      <w:numFmt w:val="bullet"/>
      <w:lvlText w:val="•"/>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570DFF8">
      <w:start w:val="1"/>
      <w:numFmt w:val="bullet"/>
      <w:lvlText w:val="o"/>
      <w:lvlJc w:val="left"/>
      <w:pPr>
        <w:ind w:left="5544"/>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A97811DC">
      <w:start w:val="1"/>
      <w:numFmt w:val="bullet"/>
      <w:lvlText w:val="▪"/>
      <w:lvlJc w:val="left"/>
      <w:pPr>
        <w:ind w:left="6264"/>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40" w15:restartNumberingAfterBreak="0">
    <w:nsid w:val="55B962D5"/>
    <w:multiLevelType w:val="hybridMultilevel"/>
    <w:tmpl w:val="B6B0329C"/>
    <w:lvl w:ilvl="0" w:tplc="D81C2276">
      <w:start w:val="6"/>
      <w:numFmt w:val="decimal"/>
      <w:lvlText w:val="%1."/>
      <w:lvlJc w:val="left"/>
      <w:pPr>
        <w:ind w:left="4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7F8380A">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8A0BF92">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F744640">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0026F2C">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647ED4DA">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78EF918">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4A2E3A2">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B10E42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587D00E1"/>
    <w:multiLevelType w:val="hybridMultilevel"/>
    <w:tmpl w:val="C764C4D2"/>
    <w:lvl w:ilvl="0" w:tplc="30F4831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E6A2E4">
      <w:start w:val="1"/>
      <w:numFmt w:val="bullet"/>
      <w:lvlText w:val="o"/>
      <w:lvlJc w:val="left"/>
      <w:pPr>
        <w:ind w:left="71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73CF582">
      <w:start w:val="1"/>
      <w:numFmt w:val="bullet"/>
      <w:lvlRestart w:val="0"/>
      <w:lvlText w:val="-"/>
      <w:lvlJc w:val="left"/>
      <w:pPr>
        <w:ind w:left="9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C32A27E">
      <w:start w:val="1"/>
      <w:numFmt w:val="bullet"/>
      <w:lvlText w:val="•"/>
      <w:lvlJc w:val="left"/>
      <w:pPr>
        <w:ind w:left="1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9E0E06">
      <w:start w:val="1"/>
      <w:numFmt w:val="bullet"/>
      <w:lvlText w:val="o"/>
      <w:lvlJc w:val="left"/>
      <w:pPr>
        <w:ind w:left="25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5529810">
      <w:start w:val="1"/>
      <w:numFmt w:val="bullet"/>
      <w:lvlText w:val="▪"/>
      <w:lvlJc w:val="left"/>
      <w:pPr>
        <w:ind w:left="32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96A295C">
      <w:start w:val="1"/>
      <w:numFmt w:val="bullet"/>
      <w:lvlText w:val="•"/>
      <w:lvlJc w:val="left"/>
      <w:pPr>
        <w:ind w:left="39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4A661C2">
      <w:start w:val="1"/>
      <w:numFmt w:val="bullet"/>
      <w:lvlText w:val="o"/>
      <w:lvlJc w:val="left"/>
      <w:pPr>
        <w:ind w:left="46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74A49D6">
      <w:start w:val="1"/>
      <w:numFmt w:val="bullet"/>
      <w:lvlText w:val="▪"/>
      <w:lvlJc w:val="left"/>
      <w:pPr>
        <w:ind w:left="53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5AD032BD"/>
    <w:multiLevelType w:val="hybridMultilevel"/>
    <w:tmpl w:val="7CBE1FDC"/>
    <w:lvl w:ilvl="0" w:tplc="C1460FBE">
      <w:start w:val="1"/>
      <w:numFmt w:val="decimal"/>
      <w:lvlText w:val="%1."/>
      <w:lvlJc w:val="left"/>
      <w:pPr>
        <w:ind w:left="426"/>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1" w:tplc="403226C4">
      <w:start w:val="1"/>
      <w:numFmt w:val="bullet"/>
      <w:lvlText w:val="–"/>
      <w:lvlJc w:val="left"/>
      <w:pPr>
        <w:ind w:left="418"/>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2" w:tplc="89564B8C">
      <w:start w:val="1"/>
      <w:numFmt w:val="bullet"/>
      <w:lvlText w:val="▪"/>
      <w:lvlJc w:val="left"/>
      <w:pPr>
        <w:ind w:left="1505"/>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3" w:tplc="C71CFB5E">
      <w:start w:val="1"/>
      <w:numFmt w:val="bullet"/>
      <w:lvlText w:val="•"/>
      <w:lvlJc w:val="left"/>
      <w:pPr>
        <w:ind w:left="2225"/>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4" w:tplc="E5BE6506">
      <w:start w:val="1"/>
      <w:numFmt w:val="bullet"/>
      <w:lvlText w:val="o"/>
      <w:lvlJc w:val="left"/>
      <w:pPr>
        <w:ind w:left="2945"/>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5" w:tplc="29D8CFD6">
      <w:start w:val="1"/>
      <w:numFmt w:val="bullet"/>
      <w:lvlText w:val="▪"/>
      <w:lvlJc w:val="left"/>
      <w:pPr>
        <w:ind w:left="3665"/>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6" w:tplc="CDACBD42">
      <w:start w:val="1"/>
      <w:numFmt w:val="bullet"/>
      <w:lvlText w:val="•"/>
      <w:lvlJc w:val="left"/>
      <w:pPr>
        <w:ind w:left="4385"/>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7" w:tplc="FC782A4E">
      <w:start w:val="1"/>
      <w:numFmt w:val="bullet"/>
      <w:lvlText w:val="o"/>
      <w:lvlJc w:val="left"/>
      <w:pPr>
        <w:ind w:left="5105"/>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8" w:tplc="4F68D156">
      <w:start w:val="1"/>
      <w:numFmt w:val="bullet"/>
      <w:lvlText w:val="▪"/>
      <w:lvlJc w:val="left"/>
      <w:pPr>
        <w:ind w:left="5825"/>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5ADA236B"/>
    <w:multiLevelType w:val="hybridMultilevel"/>
    <w:tmpl w:val="D8469604"/>
    <w:lvl w:ilvl="0" w:tplc="7DF6D922">
      <w:start w:val="2"/>
      <w:numFmt w:val="lowerLetter"/>
      <w:lvlText w:val="%1)"/>
      <w:lvlJc w:val="left"/>
      <w:pPr>
        <w:ind w:left="112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A920C60">
      <w:start w:val="1"/>
      <w:numFmt w:val="lowerLetter"/>
      <w:lvlText w:val="%2"/>
      <w:lvlJc w:val="left"/>
      <w:pPr>
        <w:ind w:left="15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4AAD42E">
      <w:start w:val="1"/>
      <w:numFmt w:val="lowerRoman"/>
      <w:lvlText w:val="%3"/>
      <w:lvlJc w:val="left"/>
      <w:pPr>
        <w:ind w:left="22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6AC036A">
      <w:start w:val="1"/>
      <w:numFmt w:val="decimal"/>
      <w:lvlText w:val="%4"/>
      <w:lvlJc w:val="left"/>
      <w:pPr>
        <w:ind w:left="30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4CA492C">
      <w:start w:val="1"/>
      <w:numFmt w:val="lowerLetter"/>
      <w:lvlText w:val="%5"/>
      <w:lvlJc w:val="left"/>
      <w:pPr>
        <w:ind w:left="37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B98E490">
      <w:start w:val="1"/>
      <w:numFmt w:val="lowerRoman"/>
      <w:lvlText w:val="%6"/>
      <w:lvlJc w:val="left"/>
      <w:pPr>
        <w:ind w:left="44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9566818">
      <w:start w:val="1"/>
      <w:numFmt w:val="decimal"/>
      <w:lvlText w:val="%7"/>
      <w:lvlJc w:val="left"/>
      <w:pPr>
        <w:ind w:left="51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72EFCD0">
      <w:start w:val="1"/>
      <w:numFmt w:val="lowerLetter"/>
      <w:lvlText w:val="%8"/>
      <w:lvlJc w:val="left"/>
      <w:pPr>
        <w:ind w:left="58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516B0E2">
      <w:start w:val="1"/>
      <w:numFmt w:val="lowerRoman"/>
      <w:lvlText w:val="%9"/>
      <w:lvlJc w:val="left"/>
      <w:pPr>
        <w:ind w:left="66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5CB83D6C"/>
    <w:multiLevelType w:val="hybridMultilevel"/>
    <w:tmpl w:val="3B1AD9DA"/>
    <w:lvl w:ilvl="0" w:tplc="2458A4F0">
      <w:start w:val="1"/>
      <w:numFmt w:val="lowerLetter"/>
      <w:lvlText w:val="%1)"/>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6A445A8">
      <w:start w:val="1"/>
      <w:numFmt w:val="decimal"/>
      <w:lvlText w:val="%2)"/>
      <w:lvlJc w:val="left"/>
      <w:pPr>
        <w:ind w:left="99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CEE1476">
      <w:start w:val="1"/>
      <w:numFmt w:val="lowerRoman"/>
      <w:lvlText w:val="%3"/>
      <w:lvlJc w:val="left"/>
      <w:pPr>
        <w:ind w:left="17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F504144">
      <w:start w:val="1"/>
      <w:numFmt w:val="decimal"/>
      <w:lvlText w:val="%4"/>
      <w:lvlJc w:val="left"/>
      <w:pPr>
        <w:ind w:left="25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4189536">
      <w:start w:val="1"/>
      <w:numFmt w:val="lowerLetter"/>
      <w:lvlText w:val="%5"/>
      <w:lvlJc w:val="left"/>
      <w:pPr>
        <w:ind w:left="322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6CE182C">
      <w:start w:val="1"/>
      <w:numFmt w:val="lowerRoman"/>
      <w:lvlText w:val="%6"/>
      <w:lvlJc w:val="left"/>
      <w:pPr>
        <w:ind w:left="394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F14E00C">
      <w:start w:val="1"/>
      <w:numFmt w:val="decimal"/>
      <w:lvlText w:val="%7"/>
      <w:lvlJc w:val="left"/>
      <w:pPr>
        <w:ind w:left="46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0EC13A">
      <w:start w:val="1"/>
      <w:numFmt w:val="lowerLetter"/>
      <w:lvlText w:val="%8"/>
      <w:lvlJc w:val="left"/>
      <w:pPr>
        <w:ind w:left="538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7AD22D9E">
      <w:start w:val="1"/>
      <w:numFmt w:val="lowerRoman"/>
      <w:lvlText w:val="%9"/>
      <w:lvlJc w:val="left"/>
      <w:pPr>
        <w:ind w:left="61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5E551AF6"/>
    <w:multiLevelType w:val="hybridMultilevel"/>
    <w:tmpl w:val="2D38257E"/>
    <w:lvl w:ilvl="0" w:tplc="D9925B1C">
      <w:start w:val="1"/>
      <w:numFmt w:val="bullet"/>
      <w:lvlText w:val="-"/>
      <w:lvlJc w:val="left"/>
      <w:pPr>
        <w:ind w:left="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57AA346">
      <w:start w:val="1"/>
      <w:numFmt w:val="bullet"/>
      <w:lvlText w:val="o"/>
      <w:lvlJc w:val="left"/>
      <w:pPr>
        <w:ind w:left="12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6A0FAB6">
      <w:start w:val="1"/>
      <w:numFmt w:val="bullet"/>
      <w:lvlText w:val="▪"/>
      <w:lvlJc w:val="left"/>
      <w:pPr>
        <w:ind w:left="19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7CCCBD8">
      <w:start w:val="1"/>
      <w:numFmt w:val="bullet"/>
      <w:lvlText w:val="•"/>
      <w:lvlJc w:val="left"/>
      <w:pPr>
        <w:ind w:left="26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5508B2C">
      <w:start w:val="1"/>
      <w:numFmt w:val="bullet"/>
      <w:lvlText w:val="o"/>
      <w:lvlJc w:val="left"/>
      <w:pPr>
        <w:ind w:left="33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69A5E88">
      <w:start w:val="1"/>
      <w:numFmt w:val="bullet"/>
      <w:lvlText w:val="▪"/>
      <w:lvlJc w:val="left"/>
      <w:pPr>
        <w:ind w:left="41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2EC9650">
      <w:start w:val="1"/>
      <w:numFmt w:val="bullet"/>
      <w:lvlText w:val="•"/>
      <w:lvlJc w:val="left"/>
      <w:pPr>
        <w:ind w:left="48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22EB758">
      <w:start w:val="1"/>
      <w:numFmt w:val="bullet"/>
      <w:lvlText w:val="o"/>
      <w:lvlJc w:val="left"/>
      <w:pPr>
        <w:ind w:left="55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39CBD74">
      <w:start w:val="1"/>
      <w:numFmt w:val="bullet"/>
      <w:lvlText w:val="▪"/>
      <w:lvlJc w:val="left"/>
      <w:pPr>
        <w:ind w:left="62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60DF1EF6"/>
    <w:multiLevelType w:val="hybridMultilevel"/>
    <w:tmpl w:val="F21EFA66"/>
    <w:lvl w:ilvl="0" w:tplc="9F4EE79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7F4C634">
      <w:start w:val="1"/>
      <w:numFmt w:val="lowerLetter"/>
      <w:lvlText w:val="%2)"/>
      <w:lvlJc w:val="left"/>
      <w:pPr>
        <w:ind w:left="8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4184424">
      <w:start w:val="1"/>
      <w:numFmt w:val="lowerRoman"/>
      <w:lvlText w:val="%3"/>
      <w:lvlJc w:val="left"/>
      <w:pPr>
        <w:ind w:left="15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594A430">
      <w:start w:val="1"/>
      <w:numFmt w:val="decimal"/>
      <w:lvlText w:val="%4"/>
      <w:lvlJc w:val="left"/>
      <w:pPr>
        <w:ind w:left="22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23693DC">
      <w:start w:val="1"/>
      <w:numFmt w:val="lowerLetter"/>
      <w:lvlText w:val="%5"/>
      <w:lvlJc w:val="left"/>
      <w:pPr>
        <w:ind w:left="29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EE0C6E2">
      <w:start w:val="1"/>
      <w:numFmt w:val="lowerRoman"/>
      <w:lvlText w:val="%6"/>
      <w:lvlJc w:val="left"/>
      <w:pPr>
        <w:ind w:left="36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0262384">
      <w:start w:val="1"/>
      <w:numFmt w:val="decimal"/>
      <w:lvlText w:val="%7"/>
      <w:lvlJc w:val="left"/>
      <w:pPr>
        <w:ind w:left="43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836331A">
      <w:start w:val="1"/>
      <w:numFmt w:val="lowerLetter"/>
      <w:lvlText w:val="%8"/>
      <w:lvlJc w:val="left"/>
      <w:pPr>
        <w:ind w:left="51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95E764A">
      <w:start w:val="1"/>
      <w:numFmt w:val="lowerRoman"/>
      <w:lvlText w:val="%9"/>
      <w:lvlJc w:val="left"/>
      <w:pPr>
        <w:ind w:left="58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2FD4BB8"/>
    <w:multiLevelType w:val="hybridMultilevel"/>
    <w:tmpl w:val="4DDC6DC8"/>
    <w:lvl w:ilvl="0" w:tplc="33D27F98">
      <w:start w:val="16"/>
      <w:numFmt w:val="lowerLetter"/>
      <w:lvlText w:val="%1)"/>
      <w:lvlJc w:val="left"/>
      <w:pPr>
        <w:ind w:left="7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E6687BE">
      <w:start w:val="1"/>
      <w:numFmt w:val="bullet"/>
      <w:lvlText w:val="-"/>
      <w:lvlJc w:val="left"/>
      <w:pPr>
        <w:ind w:left="9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E3C15E0">
      <w:start w:val="1"/>
      <w:numFmt w:val="bullet"/>
      <w:lvlText w:val="▪"/>
      <w:lvlJc w:val="left"/>
      <w:pPr>
        <w:ind w:left="15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24AA8C2">
      <w:start w:val="1"/>
      <w:numFmt w:val="bullet"/>
      <w:lvlText w:val="•"/>
      <w:lvlJc w:val="left"/>
      <w:pPr>
        <w:ind w:left="22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D42FE4">
      <w:start w:val="1"/>
      <w:numFmt w:val="bullet"/>
      <w:lvlText w:val="o"/>
      <w:lvlJc w:val="left"/>
      <w:pPr>
        <w:ind w:left="29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7789B4E">
      <w:start w:val="1"/>
      <w:numFmt w:val="bullet"/>
      <w:lvlText w:val="▪"/>
      <w:lvlJc w:val="left"/>
      <w:pPr>
        <w:ind w:left="36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0864F94">
      <w:start w:val="1"/>
      <w:numFmt w:val="bullet"/>
      <w:lvlText w:val="•"/>
      <w:lvlJc w:val="left"/>
      <w:pPr>
        <w:ind w:left="43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9CDF36">
      <w:start w:val="1"/>
      <w:numFmt w:val="bullet"/>
      <w:lvlText w:val="o"/>
      <w:lvlJc w:val="left"/>
      <w:pPr>
        <w:ind w:left="51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E56EADC">
      <w:start w:val="1"/>
      <w:numFmt w:val="bullet"/>
      <w:lvlText w:val="▪"/>
      <w:lvlJc w:val="left"/>
      <w:pPr>
        <w:ind w:left="58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63D82F70"/>
    <w:multiLevelType w:val="hybridMultilevel"/>
    <w:tmpl w:val="3BAA4E9A"/>
    <w:lvl w:ilvl="0" w:tplc="0210A0C0">
      <w:start w:val="6"/>
      <w:numFmt w:val="decimal"/>
      <w:lvlText w:val="%1."/>
      <w:lvlJc w:val="left"/>
      <w:pPr>
        <w:ind w:left="42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1" w:tplc="5C743BE4">
      <w:start w:val="1"/>
      <w:numFmt w:val="lowerLetter"/>
      <w:lvlText w:val="%2"/>
      <w:lvlJc w:val="left"/>
      <w:pPr>
        <w:ind w:left="108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2" w:tplc="283031BA">
      <w:start w:val="1"/>
      <w:numFmt w:val="lowerRoman"/>
      <w:lvlText w:val="%3"/>
      <w:lvlJc w:val="left"/>
      <w:pPr>
        <w:ind w:left="180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3" w:tplc="16D2FD80">
      <w:start w:val="1"/>
      <w:numFmt w:val="decimal"/>
      <w:lvlText w:val="%4"/>
      <w:lvlJc w:val="left"/>
      <w:pPr>
        <w:ind w:left="252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4" w:tplc="CBC02D48">
      <w:start w:val="1"/>
      <w:numFmt w:val="lowerLetter"/>
      <w:lvlText w:val="%5"/>
      <w:lvlJc w:val="left"/>
      <w:pPr>
        <w:ind w:left="324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5" w:tplc="A75846FC">
      <w:start w:val="1"/>
      <w:numFmt w:val="lowerRoman"/>
      <w:lvlText w:val="%6"/>
      <w:lvlJc w:val="left"/>
      <w:pPr>
        <w:ind w:left="396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6" w:tplc="C3D6A0E6">
      <w:start w:val="1"/>
      <w:numFmt w:val="decimal"/>
      <w:lvlText w:val="%7"/>
      <w:lvlJc w:val="left"/>
      <w:pPr>
        <w:ind w:left="468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7" w:tplc="0C5ED30E">
      <w:start w:val="1"/>
      <w:numFmt w:val="lowerLetter"/>
      <w:lvlText w:val="%8"/>
      <w:lvlJc w:val="left"/>
      <w:pPr>
        <w:ind w:left="540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8" w:tplc="7968F540">
      <w:start w:val="1"/>
      <w:numFmt w:val="lowerRoman"/>
      <w:lvlText w:val="%9"/>
      <w:lvlJc w:val="left"/>
      <w:pPr>
        <w:ind w:left="6120"/>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abstractNum>
  <w:abstractNum w:abstractNumId="49" w15:restartNumberingAfterBreak="0">
    <w:nsid w:val="664A5FAA"/>
    <w:multiLevelType w:val="hybridMultilevel"/>
    <w:tmpl w:val="86E0E01A"/>
    <w:lvl w:ilvl="0" w:tplc="D76A7994">
      <w:start w:val="1"/>
      <w:numFmt w:val="lowerLetter"/>
      <w:lvlText w:val="%1)"/>
      <w:lvlJc w:val="left"/>
      <w:pPr>
        <w:ind w:left="142"/>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1" w:tplc="C6F097CA">
      <w:start w:val="1"/>
      <w:numFmt w:val="lowerLetter"/>
      <w:lvlText w:val="%2"/>
      <w:lvlJc w:val="left"/>
      <w:pPr>
        <w:ind w:left="1222"/>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2" w:tplc="B7748D9C">
      <w:start w:val="1"/>
      <w:numFmt w:val="lowerRoman"/>
      <w:lvlText w:val="%3"/>
      <w:lvlJc w:val="left"/>
      <w:pPr>
        <w:ind w:left="1942"/>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3" w:tplc="FA705812">
      <w:start w:val="1"/>
      <w:numFmt w:val="decimal"/>
      <w:lvlText w:val="%4"/>
      <w:lvlJc w:val="left"/>
      <w:pPr>
        <w:ind w:left="2662"/>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4" w:tplc="00089E80">
      <w:start w:val="1"/>
      <w:numFmt w:val="lowerLetter"/>
      <w:lvlText w:val="%5"/>
      <w:lvlJc w:val="left"/>
      <w:pPr>
        <w:ind w:left="3382"/>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5" w:tplc="32F43D7E">
      <w:start w:val="1"/>
      <w:numFmt w:val="lowerRoman"/>
      <w:lvlText w:val="%6"/>
      <w:lvlJc w:val="left"/>
      <w:pPr>
        <w:ind w:left="4102"/>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6" w:tplc="6CAEBAF6">
      <w:start w:val="1"/>
      <w:numFmt w:val="decimal"/>
      <w:lvlText w:val="%7"/>
      <w:lvlJc w:val="left"/>
      <w:pPr>
        <w:ind w:left="4822"/>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7" w:tplc="22266076">
      <w:start w:val="1"/>
      <w:numFmt w:val="lowerLetter"/>
      <w:lvlText w:val="%8"/>
      <w:lvlJc w:val="left"/>
      <w:pPr>
        <w:ind w:left="5542"/>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lvl w:ilvl="8" w:tplc="E2FA2C30">
      <w:start w:val="1"/>
      <w:numFmt w:val="lowerRoman"/>
      <w:lvlText w:val="%9"/>
      <w:lvlJc w:val="left"/>
      <w:pPr>
        <w:ind w:left="6262"/>
      </w:pPr>
      <w:rPr>
        <w:rFonts w:ascii="Verdana" w:eastAsia="Verdana" w:hAnsi="Verdana" w:cs="Verdana"/>
        <w:b w:val="0"/>
        <w:i w:val="0"/>
        <w:strike w:val="0"/>
        <w:dstrike w:val="0"/>
        <w:color w:val="00000A"/>
        <w:sz w:val="20"/>
        <w:szCs w:val="20"/>
        <w:u w:val="none" w:color="000000"/>
        <w:bdr w:val="none" w:sz="0" w:space="0" w:color="auto"/>
        <w:shd w:val="clear" w:color="auto" w:fill="auto"/>
        <w:vertAlign w:val="baseline"/>
      </w:rPr>
    </w:lvl>
  </w:abstractNum>
  <w:abstractNum w:abstractNumId="50" w15:restartNumberingAfterBreak="0">
    <w:nsid w:val="69B520AC"/>
    <w:multiLevelType w:val="hybridMultilevel"/>
    <w:tmpl w:val="31B2C79A"/>
    <w:lvl w:ilvl="0" w:tplc="E8661BA0">
      <w:start w:val="6"/>
      <w:numFmt w:val="decimal"/>
      <w:lvlText w:val="%1."/>
      <w:lvlJc w:val="left"/>
      <w:pPr>
        <w:ind w:left="4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ADA39FA">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9BC19AA">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7A8E352">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AA632EE">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FAAB95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3B0E5E6">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A7A7E9A">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B2876DA">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69CC0D52"/>
    <w:multiLevelType w:val="hybridMultilevel"/>
    <w:tmpl w:val="4BBE0EEA"/>
    <w:lvl w:ilvl="0" w:tplc="950461EC">
      <w:start w:val="1"/>
      <w:numFmt w:val="decimal"/>
      <w:lvlText w:val="%1."/>
      <w:lvlJc w:val="left"/>
      <w:pPr>
        <w:ind w:left="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4762DCC">
      <w:start w:val="1"/>
      <w:numFmt w:val="lowerLetter"/>
      <w:lvlText w:val="%2"/>
      <w:lvlJc w:val="left"/>
      <w:pPr>
        <w:ind w:left="15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DA412BE">
      <w:start w:val="1"/>
      <w:numFmt w:val="lowerRoman"/>
      <w:lvlText w:val="%3"/>
      <w:lvlJc w:val="left"/>
      <w:pPr>
        <w:ind w:left="23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23E4812">
      <w:start w:val="1"/>
      <w:numFmt w:val="decimal"/>
      <w:lvlText w:val="%4"/>
      <w:lvlJc w:val="left"/>
      <w:pPr>
        <w:ind w:left="30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138EF30">
      <w:start w:val="1"/>
      <w:numFmt w:val="lowerLetter"/>
      <w:lvlText w:val="%5"/>
      <w:lvlJc w:val="left"/>
      <w:pPr>
        <w:ind w:left="37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D367A96">
      <w:start w:val="1"/>
      <w:numFmt w:val="lowerRoman"/>
      <w:lvlText w:val="%6"/>
      <w:lvlJc w:val="left"/>
      <w:pPr>
        <w:ind w:left="44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E1C4A52">
      <w:start w:val="1"/>
      <w:numFmt w:val="decimal"/>
      <w:lvlText w:val="%7"/>
      <w:lvlJc w:val="left"/>
      <w:pPr>
        <w:ind w:left="51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00A628">
      <w:start w:val="1"/>
      <w:numFmt w:val="lowerLetter"/>
      <w:lvlText w:val="%8"/>
      <w:lvlJc w:val="left"/>
      <w:pPr>
        <w:ind w:left="59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0062B54">
      <w:start w:val="1"/>
      <w:numFmt w:val="lowerRoman"/>
      <w:lvlText w:val="%9"/>
      <w:lvlJc w:val="left"/>
      <w:pPr>
        <w:ind w:left="66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6C927258"/>
    <w:multiLevelType w:val="hybridMultilevel"/>
    <w:tmpl w:val="BB0099FC"/>
    <w:lvl w:ilvl="0" w:tplc="0148A3B0">
      <w:start w:val="1"/>
      <w:numFmt w:val="decimal"/>
      <w:lvlText w:val="%1."/>
      <w:lvlJc w:val="left"/>
      <w:pPr>
        <w:ind w:left="419"/>
      </w:pPr>
      <w:rPr>
        <w:rFonts w:ascii="Verdana" w:eastAsia="Verdana" w:hAnsi="Verdana" w:cs="Verdana"/>
        <w:b w:val="0"/>
        <w:i/>
        <w:iCs/>
        <w:strike w:val="0"/>
        <w:dstrike w:val="0"/>
        <w:color w:val="00000A"/>
        <w:sz w:val="18"/>
        <w:szCs w:val="18"/>
        <w:u w:val="none" w:color="000000"/>
        <w:bdr w:val="none" w:sz="0" w:space="0" w:color="auto"/>
        <w:shd w:val="clear" w:color="auto" w:fill="auto"/>
        <w:vertAlign w:val="baseline"/>
      </w:rPr>
    </w:lvl>
    <w:lvl w:ilvl="1" w:tplc="49A25EF2">
      <w:start w:val="1"/>
      <w:numFmt w:val="lowerLetter"/>
      <w:lvlText w:val="%2"/>
      <w:lvlJc w:val="left"/>
      <w:pPr>
        <w:ind w:left="1218"/>
      </w:pPr>
      <w:rPr>
        <w:rFonts w:ascii="Verdana" w:eastAsia="Verdana" w:hAnsi="Verdana" w:cs="Verdana"/>
        <w:b w:val="0"/>
        <w:i/>
        <w:iCs/>
        <w:strike w:val="0"/>
        <w:dstrike w:val="0"/>
        <w:color w:val="00000A"/>
        <w:sz w:val="18"/>
        <w:szCs w:val="18"/>
        <w:u w:val="none" w:color="000000"/>
        <w:bdr w:val="none" w:sz="0" w:space="0" w:color="auto"/>
        <w:shd w:val="clear" w:color="auto" w:fill="auto"/>
        <w:vertAlign w:val="baseline"/>
      </w:rPr>
    </w:lvl>
    <w:lvl w:ilvl="2" w:tplc="013E1958">
      <w:start w:val="1"/>
      <w:numFmt w:val="lowerRoman"/>
      <w:lvlText w:val="%3"/>
      <w:lvlJc w:val="left"/>
      <w:pPr>
        <w:ind w:left="1938"/>
      </w:pPr>
      <w:rPr>
        <w:rFonts w:ascii="Verdana" w:eastAsia="Verdana" w:hAnsi="Verdana" w:cs="Verdana"/>
        <w:b w:val="0"/>
        <w:i/>
        <w:iCs/>
        <w:strike w:val="0"/>
        <w:dstrike w:val="0"/>
        <w:color w:val="00000A"/>
        <w:sz w:val="18"/>
        <w:szCs w:val="18"/>
        <w:u w:val="none" w:color="000000"/>
        <w:bdr w:val="none" w:sz="0" w:space="0" w:color="auto"/>
        <w:shd w:val="clear" w:color="auto" w:fill="auto"/>
        <w:vertAlign w:val="baseline"/>
      </w:rPr>
    </w:lvl>
    <w:lvl w:ilvl="3" w:tplc="8ED6406C">
      <w:start w:val="1"/>
      <w:numFmt w:val="decimal"/>
      <w:lvlText w:val="%4"/>
      <w:lvlJc w:val="left"/>
      <w:pPr>
        <w:ind w:left="2658"/>
      </w:pPr>
      <w:rPr>
        <w:rFonts w:ascii="Verdana" w:eastAsia="Verdana" w:hAnsi="Verdana" w:cs="Verdana"/>
        <w:b w:val="0"/>
        <w:i/>
        <w:iCs/>
        <w:strike w:val="0"/>
        <w:dstrike w:val="0"/>
        <w:color w:val="00000A"/>
        <w:sz w:val="18"/>
        <w:szCs w:val="18"/>
        <w:u w:val="none" w:color="000000"/>
        <w:bdr w:val="none" w:sz="0" w:space="0" w:color="auto"/>
        <w:shd w:val="clear" w:color="auto" w:fill="auto"/>
        <w:vertAlign w:val="baseline"/>
      </w:rPr>
    </w:lvl>
    <w:lvl w:ilvl="4" w:tplc="C5B65718">
      <w:start w:val="1"/>
      <w:numFmt w:val="lowerLetter"/>
      <w:lvlText w:val="%5"/>
      <w:lvlJc w:val="left"/>
      <w:pPr>
        <w:ind w:left="3378"/>
      </w:pPr>
      <w:rPr>
        <w:rFonts w:ascii="Verdana" w:eastAsia="Verdana" w:hAnsi="Verdana" w:cs="Verdana"/>
        <w:b w:val="0"/>
        <w:i/>
        <w:iCs/>
        <w:strike w:val="0"/>
        <w:dstrike w:val="0"/>
        <w:color w:val="00000A"/>
        <w:sz w:val="18"/>
        <w:szCs w:val="18"/>
        <w:u w:val="none" w:color="000000"/>
        <w:bdr w:val="none" w:sz="0" w:space="0" w:color="auto"/>
        <w:shd w:val="clear" w:color="auto" w:fill="auto"/>
        <w:vertAlign w:val="baseline"/>
      </w:rPr>
    </w:lvl>
    <w:lvl w:ilvl="5" w:tplc="941EBE02">
      <w:start w:val="1"/>
      <w:numFmt w:val="lowerRoman"/>
      <w:lvlText w:val="%6"/>
      <w:lvlJc w:val="left"/>
      <w:pPr>
        <w:ind w:left="4098"/>
      </w:pPr>
      <w:rPr>
        <w:rFonts w:ascii="Verdana" w:eastAsia="Verdana" w:hAnsi="Verdana" w:cs="Verdana"/>
        <w:b w:val="0"/>
        <w:i/>
        <w:iCs/>
        <w:strike w:val="0"/>
        <w:dstrike w:val="0"/>
        <w:color w:val="00000A"/>
        <w:sz w:val="18"/>
        <w:szCs w:val="18"/>
        <w:u w:val="none" w:color="000000"/>
        <w:bdr w:val="none" w:sz="0" w:space="0" w:color="auto"/>
        <w:shd w:val="clear" w:color="auto" w:fill="auto"/>
        <w:vertAlign w:val="baseline"/>
      </w:rPr>
    </w:lvl>
    <w:lvl w:ilvl="6" w:tplc="F3FA65E8">
      <w:start w:val="1"/>
      <w:numFmt w:val="decimal"/>
      <w:lvlText w:val="%7"/>
      <w:lvlJc w:val="left"/>
      <w:pPr>
        <w:ind w:left="4818"/>
      </w:pPr>
      <w:rPr>
        <w:rFonts w:ascii="Verdana" w:eastAsia="Verdana" w:hAnsi="Verdana" w:cs="Verdana"/>
        <w:b w:val="0"/>
        <w:i/>
        <w:iCs/>
        <w:strike w:val="0"/>
        <w:dstrike w:val="0"/>
        <w:color w:val="00000A"/>
        <w:sz w:val="18"/>
        <w:szCs w:val="18"/>
        <w:u w:val="none" w:color="000000"/>
        <w:bdr w:val="none" w:sz="0" w:space="0" w:color="auto"/>
        <w:shd w:val="clear" w:color="auto" w:fill="auto"/>
        <w:vertAlign w:val="baseline"/>
      </w:rPr>
    </w:lvl>
    <w:lvl w:ilvl="7" w:tplc="DD1615C4">
      <w:start w:val="1"/>
      <w:numFmt w:val="lowerLetter"/>
      <w:lvlText w:val="%8"/>
      <w:lvlJc w:val="left"/>
      <w:pPr>
        <w:ind w:left="5538"/>
      </w:pPr>
      <w:rPr>
        <w:rFonts w:ascii="Verdana" w:eastAsia="Verdana" w:hAnsi="Verdana" w:cs="Verdana"/>
        <w:b w:val="0"/>
        <w:i/>
        <w:iCs/>
        <w:strike w:val="0"/>
        <w:dstrike w:val="0"/>
        <w:color w:val="00000A"/>
        <w:sz w:val="18"/>
        <w:szCs w:val="18"/>
        <w:u w:val="none" w:color="000000"/>
        <w:bdr w:val="none" w:sz="0" w:space="0" w:color="auto"/>
        <w:shd w:val="clear" w:color="auto" w:fill="auto"/>
        <w:vertAlign w:val="baseline"/>
      </w:rPr>
    </w:lvl>
    <w:lvl w:ilvl="8" w:tplc="550E6868">
      <w:start w:val="1"/>
      <w:numFmt w:val="lowerRoman"/>
      <w:lvlText w:val="%9"/>
      <w:lvlJc w:val="left"/>
      <w:pPr>
        <w:ind w:left="6258"/>
      </w:pPr>
      <w:rPr>
        <w:rFonts w:ascii="Verdana" w:eastAsia="Verdana" w:hAnsi="Verdana" w:cs="Verdana"/>
        <w:b w:val="0"/>
        <w:i/>
        <w:iCs/>
        <w:strike w:val="0"/>
        <w:dstrike w:val="0"/>
        <w:color w:val="00000A"/>
        <w:sz w:val="18"/>
        <w:szCs w:val="18"/>
        <w:u w:val="none" w:color="000000"/>
        <w:bdr w:val="none" w:sz="0" w:space="0" w:color="auto"/>
        <w:shd w:val="clear" w:color="auto" w:fill="auto"/>
        <w:vertAlign w:val="baseline"/>
      </w:rPr>
    </w:lvl>
  </w:abstractNum>
  <w:abstractNum w:abstractNumId="53" w15:restartNumberingAfterBreak="0">
    <w:nsid w:val="72EB7FB4"/>
    <w:multiLevelType w:val="hybridMultilevel"/>
    <w:tmpl w:val="DA2EA580"/>
    <w:lvl w:ilvl="0" w:tplc="92D8FD6E">
      <w:start w:val="1"/>
      <w:numFmt w:val="decimal"/>
      <w:lvlText w:val="%1."/>
      <w:lvlJc w:val="left"/>
      <w:pPr>
        <w:ind w:left="4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6961ABC">
      <w:start w:val="1"/>
      <w:numFmt w:val="lowerLetter"/>
      <w:lvlText w:val="%2)"/>
      <w:lvlJc w:val="left"/>
      <w:pPr>
        <w:ind w:left="8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EE20066">
      <w:start w:val="1"/>
      <w:numFmt w:val="lowerRoman"/>
      <w:lvlText w:val="%3"/>
      <w:lvlJc w:val="left"/>
      <w:pPr>
        <w:ind w:left="15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5D89DB2">
      <w:start w:val="1"/>
      <w:numFmt w:val="decimal"/>
      <w:lvlText w:val="%4"/>
      <w:lvlJc w:val="left"/>
      <w:pPr>
        <w:ind w:left="22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09CB25C">
      <w:start w:val="1"/>
      <w:numFmt w:val="lowerLetter"/>
      <w:lvlText w:val="%5"/>
      <w:lvlJc w:val="left"/>
      <w:pPr>
        <w:ind w:left="29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1F64A8D4">
      <w:start w:val="1"/>
      <w:numFmt w:val="lowerRoman"/>
      <w:lvlText w:val="%6"/>
      <w:lvlJc w:val="left"/>
      <w:pPr>
        <w:ind w:left="36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BDAEB24">
      <w:start w:val="1"/>
      <w:numFmt w:val="decimal"/>
      <w:lvlText w:val="%7"/>
      <w:lvlJc w:val="left"/>
      <w:pPr>
        <w:ind w:left="43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D0A5358">
      <w:start w:val="1"/>
      <w:numFmt w:val="lowerLetter"/>
      <w:lvlText w:val="%8"/>
      <w:lvlJc w:val="left"/>
      <w:pPr>
        <w:ind w:left="51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0CAA3E">
      <w:start w:val="1"/>
      <w:numFmt w:val="lowerRoman"/>
      <w:lvlText w:val="%9"/>
      <w:lvlJc w:val="left"/>
      <w:pPr>
        <w:ind w:left="58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7A706656"/>
    <w:multiLevelType w:val="hybridMultilevel"/>
    <w:tmpl w:val="72C210B4"/>
    <w:lvl w:ilvl="0" w:tplc="1716E9C8">
      <w:start w:val="8"/>
      <w:numFmt w:val="decimal"/>
      <w:lvlText w:val="%1."/>
      <w:lvlJc w:val="left"/>
      <w:pPr>
        <w:ind w:left="4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F7EED92">
      <w:start w:val="1"/>
      <w:numFmt w:val="lowerLetter"/>
      <w:lvlText w:val="%2)"/>
      <w:lvlJc w:val="left"/>
      <w:pPr>
        <w:ind w:left="7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7C019B8">
      <w:start w:val="1"/>
      <w:numFmt w:val="lowerRoman"/>
      <w:lvlText w:val="%3"/>
      <w:lvlJc w:val="left"/>
      <w:pPr>
        <w:ind w:left="15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DE8A08A">
      <w:start w:val="1"/>
      <w:numFmt w:val="decimal"/>
      <w:lvlText w:val="%4"/>
      <w:lvlJc w:val="left"/>
      <w:pPr>
        <w:ind w:left="22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614C732">
      <w:start w:val="1"/>
      <w:numFmt w:val="lowerLetter"/>
      <w:lvlText w:val="%5"/>
      <w:lvlJc w:val="left"/>
      <w:pPr>
        <w:ind w:left="29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1D2116A">
      <w:start w:val="1"/>
      <w:numFmt w:val="lowerRoman"/>
      <w:lvlText w:val="%6"/>
      <w:lvlJc w:val="left"/>
      <w:pPr>
        <w:ind w:left="36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E868E1C">
      <w:start w:val="1"/>
      <w:numFmt w:val="decimal"/>
      <w:lvlText w:val="%7"/>
      <w:lvlJc w:val="left"/>
      <w:pPr>
        <w:ind w:left="43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4CE1E1A">
      <w:start w:val="1"/>
      <w:numFmt w:val="lowerLetter"/>
      <w:lvlText w:val="%8"/>
      <w:lvlJc w:val="left"/>
      <w:pPr>
        <w:ind w:left="51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AC4CFFC">
      <w:start w:val="1"/>
      <w:numFmt w:val="lowerRoman"/>
      <w:lvlText w:val="%9"/>
      <w:lvlJc w:val="left"/>
      <w:pPr>
        <w:ind w:left="58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num w:numId="1">
    <w:abstractNumId w:val="33"/>
  </w:num>
  <w:num w:numId="2">
    <w:abstractNumId w:val="21"/>
  </w:num>
  <w:num w:numId="3">
    <w:abstractNumId w:val="18"/>
  </w:num>
  <w:num w:numId="4">
    <w:abstractNumId w:val="34"/>
  </w:num>
  <w:num w:numId="5">
    <w:abstractNumId w:val="17"/>
  </w:num>
  <w:num w:numId="6">
    <w:abstractNumId w:val="20"/>
  </w:num>
  <w:num w:numId="7">
    <w:abstractNumId w:val="13"/>
  </w:num>
  <w:num w:numId="8">
    <w:abstractNumId w:val="6"/>
  </w:num>
  <w:num w:numId="9">
    <w:abstractNumId w:val="47"/>
  </w:num>
  <w:num w:numId="10">
    <w:abstractNumId w:val="41"/>
  </w:num>
  <w:num w:numId="11">
    <w:abstractNumId w:val="9"/>
  </w:num>
  <w:num w:numId="12">
    <w:abstractNumId w:val="32"/>
  </w:num>
  <w:num w:numId="13">
    <w:abstractNumId w:val="12"/>
  </w:num>
  <w:num w:numId="14">
    <w:abstractNumId w:val="5"/>
  </w:num>
  <w:num w:numId="15">
    <w:abstractNumId w:val="44"/>
  </w:num>
  <w:num w:numId="16">
    <w:abstractNumId w:val="27"/>
  </w:num>
  <w:num w:numId="17">
    <w:abstractNumId w:val="25"/>
  </w:num>
  <w:num w:numId="18">
    <w:abstractNumId w:val="48"/>
  </w:num>
  <w:num w:numId="19">
    <w:abstractNumId w:val="7"/>
  </w:num>
  <w:num w:numId="20">
    <w:abstractNumId w:val="29"/>
  </w:num>
  <w:num w:numId="21">
    <w:abstractNumId w:val="31"/>
  </w:num>
  <w:num w:numId="22">
    <w:abstractNumId w:val="50"/>
  </w:num>
  <w:num w:numId="23">
    <w:abstractNumId w:val="54"/>
  </w:num>
  <w:num w:numId="24">
    <w:abstractNumId w:val="26"/>
  </w:num>
  <w:num w:numId="25">
    <w:abstractNumId w:val="2"/>
  </w:num>
  <w:num w:numId="26">
    <w:abstractNumId w:val="1"/>
  </w:num>
  <w:num w:numId="27">
    <w:abstractNumId w:val="46"/>
  </w:num>
  <w:num w:numId="28">
    <w:abstractNumId w:val="24"/>
  </w:num>
  <w:num w:numId="29">
    <w:abstractNumId w:val="8"/>
  </w:num>
  <w:num w:numId="30">
    <w:abstractNumId w:val="53"/>
  </w:num>
  <w:num w:numId="31">
    <w:abstractNumId w:val="30"/>
  </w:num>
  <w:num w:numId="32">
    <w:abstractNumId w:val="16"/>
  </w:num>
  <w:num w:numId="33">
    <w:abstractNumId w:val="43"/>
  </w:num>
  <w:num w:numId="34">
    <w:abstractNumId w:val="14"/>
  </w:num>
  <w:num w:numId="35">
    <w:abstractNumId w:val="19"/>
  </w:num>
  <w:num w:numId="36">
    <w:abstractNumId w:val="23"/>
  </w:num>
  <w:num w:numId="37">
    <w:abstractNumId w:val="3"/>
  </w:num>
  <w:num w:numId="38">
    <w:abstractNumId w:val="36"/>
  </w:num>
  <w:num w:numId="39">
    <w:abstractNumId w:val="38"/>
  </w:num>
  <w:num w:numId="40">
    <w:abstractNumId w:val="10"/>
  </w:num>
  <w:num w:numId="41">
    <w:abstractNumId w:val="15"/>
  </w:num>
  <w:num w:numId="42">
    <w:abstractNumId w:val="40"/>
  </w:num>
  <w:num w:numId="43">
    <w:abstractNumId w:val="11"/>
  </w:num>
  <w:num w:numId="44">
    <w:abstractNumId w:val="37"/>
  </w:num>
  <w:num w:numId="45">
    <w:abstractNumId w:val="42"/>
  </w:num>
  <w:num w:numId="46">
    <w:abstractNumId w:val="28"/>
  </w:num>
  <w:num w:numId="47">
    <w:abstractNumId w:val="4"/>
  </w:num>
  <w:num w:numId="48">
    <w:abstractNumId w:val="39"/>
  </w:num>
  <w:num w:numId="49">
    <w:abstractNumId w:val="22"/>
  </w:num>
  <w:num w:numId="50">
    <w:abstractNumId w:val="52"/>
  </w:num>
  <w:num w:numId="51">
    <w:abstractNumId w:val="51"/>
  </w:num>
  <w:num w:numId="52">
    <w:abstractNumId w:val="35"/>
  </w:num>
  <w:num w:numId="53">
    <w:abstractNumId w:val="0"/>
  </w:num>
  <w:num w:numId="54">
    <w:abstractNumId w:val="49"/>
  </w:num>
  <w:num w:numId="55">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4D0"/>
    <w:rsid w:val="00830982"/>
    <w:rsid w:val="008B1FA7"/>
    <w:rsid w:val="008C34D0"/>
    <w:rsid w:val="009C569D"/>
    <w:rsid w:val="00B744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108F5"/>
  <w15:docId w15:val="{E03E3970-A719-4D67-B37E-A5F11146E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110" w:line="248" w:lineRule="auto"/>
      <w:ind w:left="420" w:hanging="420"/>
      <w:jc w:val="both"/>
    </w:pPr>
    <w:rPr>
      <w:rFonts w:ascii="Verdana" w:eastAsia="Verdana" w:hAnsi="Verdana" w:cs="Verdana"/>
      <w:color w:val="000000"/>
      <w:sz w:val="20"/>
    </w:rPr>
  </w:style>
  <w:style w:type="paragraph" w:styleId="Nagwek1">
    <w:name w:val="heading 1"/>
    <w:next w:val="Normalny"/>
    <w:link w:val="Nagwek1Znak"/>
    <w:uiPriority w:val="9"/>
    <w:qFormat/>
    <w:pPr>
      <w:keepNext/>
      <w:keepLines/>
      <w:spacing w:after="119"/>
      <w:ind w:left="10" w:right="5" w:hanging="10"/>
      <w:jc w:val="center"/>
      <w:outlineLvl w:val="0"/>
    </w:pPr>
    <w:rPr>
      <w:rFonts w:ascii="Verdana" w:eastAsia="Verdana" w:hAnsi="Verdana" w:cs="Verdana"/>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Verdana" w:eastAsia="Verdana" w:hAnsi="Verdana" w:cs="Verdana"/>
      <w:b/>
      <w:color w:val="000000"/>
      <w:sz w:val="24"/>
    </w:rPr>
  </w:style>
  <w:style w:type="paragraph" w:customStyle="1" w:styleId="footnotedescription">
    <w:name w:val="footnote description"/>
    <w:next w:val="Normalny"/>
    <w:link w:val="footnotedescriptionChar"/>
    <w:hidden/>
    <w:pPr>
      <w:spacing w:after="0"/>
    </w:pPr>
    <w:rPr>
      <w:rFonts w:ascii="Verdana" w:eastAsia="Verdana" w:hAnsi="Verdana" w:cs="Verdana"/>
      <w:color w:val="000000"/>
      <w:sz w:val="16"/>
    </w:rPr>
  </w:style>
  <w:style w:type="character" w:customStyle="1" w:styleId="footnotedescriptionChar">
    <w:name w:val="footnote description Char"/>
    <w:link w:val="footnotedescription"/>
    <w:rPr>
      <w:rFonts w:ascii="Verdana" w:eastAsia="Verdana" w:hAnsi="Verdana" w:cs="Verdana"/>
      <w:color w:val="000000"/>
      <w:sz w:val="16"/>
    </w:rPr>
  </w:style>
  <w:style w:type="character" w:customStyle="1" w:styleId="footnotemark">
    <w:name w:val="footnote mark"/>
    <w:hidden/>
    <w:rPr>
      <w:rFonts w:ascii="Verdana" w:eastAsia="Verdana" w:hAnsi="Verdana" w:cs="Verdana"/>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8309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30982"/>
    <w:rPr>
      <w:rFonts w:ascii="Verdana" w:eastAsia="Verdana" w:hAnsi="Verdana" w:cs="Verdana"/>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gov.pl/attachment/d572d636-c625-467d-aa22-1c40fb7ab2fa" TargetMode="External"/><Relationship Id="rId18" Type="http://schemas.openxmlformats.org/officeDocument/2006/relationships/hyperlink" Target="https://www.gov.pl/attachment/d572d636-c625-467d-aa22-1c40fb7ab2fa" TargetMode="External"/><Relationship Id="rId26"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39" Type="http://schemas.openxmlformats.org/officeDocument/2006/relationships/hyperlink" Target="https://stat.gov.pl/sygnalne/komunikaty-i-obwieszczenia/2024,rok.html" TargetMode="External"/><Relationship Id="rId21"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34"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42" Type="http://schemas.openxmlformats.org/officeDocument/2006/relationships/hyperlink" Target="https://stat.gov.pl/sygnalne/komunikaty-i-obwieszczenia/2024,rok.html" TargetMode="External"/><Relationship Id="rId47" Type="http://schemas.openxmlformats.org/officeDocument/2006/relationships/hyperlink" Target="https://stat.gov.pl/sygnalne/komunikaty-i-obwieszczenia/2024,rok.html" TargetMode="External"/><Relationship Id="rId50" Type="http://schemas.openxmlformats.org/officeDocument/2006/relationships/footer" Target="footer1.xml"/><Relationship Id="rId7" Type="http://schemas.openxmlformats.org/officeDocument/2006/relationships/hyperlink" Target="https://www.gov.pl/attachment/d572d636-c625-467d-aa22-1c40fb7ab2fa" TargetMode="External"/><Relationship Id="rId2" Type="http://schemas.openxmlformats.org/officeDocument/2006/relationships/styles" Target="styles.xml"/><Relationship Id="rId16" Type="http://schemas.openxmlformats.org/officeDocument/2006/relationships/hyperlink" Target="https://www.gov.pl/attachment/d572d636-c625-467d-aa22-1c40fb7ab2fa" TargetMode="External"/><Relationship Id="rId29"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11" Type="http://schemas.openxmlformats.org/officeDocument/2006/relationships/hyperlink" Target="https://www.gov.pl/attachment/d572d636-c625-467d-aa22-1c40fb7ab2fa" TargetMode="External"/><Relationship Id="rId24"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32"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37" Type="http://schemas.openxmlformats.org/officeDocument/2006/relationships/hyperlink" Target="https://stat.gov.pl/sygnalne/komunikaty-i-obwieszczenia/2024,rok.html" TargetMode="External"/><Relationship Id="rId40" Type="http://schemas.openxmlformats.org/officeDocument/2006/relationships/hyperlink" Target="https://stat.gov.pl/sygnalne/komunikaty-i-obwieszczenia/2024,rok.html" TargetMode="External"/><Relationship Id="rId45" Type="http://schemas.openxmlformats.org/officeDocument/2006/relationships/hyperlink" Target="https://stat.gov.pl/sygnalne/komunikaty-i-obwieszczenia/2024,rok.html"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gov.pl/attachment/d572d636-c625-467d-aa22-1c40fb7ab2fa" TargetMode="External"/><Relationship Id="rId19"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31"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44" Type="http://schemas.openxmlformats.org/officeDocument/2006/relationships/hyperlink" Target="https://stat.gov.pl/sygnalne/komunikaty-i-obwieszczenia/2024,rok.html" TargetMode="External"/><Relationship Id="rId5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gov.pl/attachment/d572d636-c625-467d-aa22-1c40fb7ab2fa" TargetMode="External"/><Relationship Id="rId14" Type="http://schemas.openxmlformats.org/officeDocument/2006/relationships/hyperlink" Target="https://www.gov.pl/attachment/d572d636-c625-467d-aa22-1c40fb7ab2fa" TargetMode="External"/><Relationship Id="rId22"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27"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30"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35"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43" Type="http://schemas.openxmlformats.org/officeDocument/2006/relationships/hyperlink" Target="https://stat.gov.pl/sygnalne/komunikaty-i-obwieszczenia/2024,rok.html" TargetMode="External"/><Relationship Id="rId48" Type="http://schemas.openxmlformats.org/officeDocument/2006/relationships/hyperlink" Target="https://stat.gov.pl/sygnalne/komunikaty-i-obwieszczenia/2024,rok.html" TargetMode="External"/><Relationship Id="rId8" Type="http://schemas.openxmlformats.org/officeDocument/2006/relationships/hyperlink" Target="https://www.gov.pl/attachment/d572d636-c625-467d-aa22-1c40fb7ab2fa" TargetMode="External"/><Relationship Id="rId51"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www.gov.pl/attachment/d572d636-c625-467d-aa22-1c40fb7ab2fa" TargetMode="External"/><Relationship Id="rId17" Type="http://schemas.openxmlformats.org/officeDocument/2006/relationships/hyperlink" Target="https://www.gov.pl/attachment/d572d636-c625-467d-aa22-1c40fb7ab2fa" TargetMode="External"/><Relationship Id="rId25"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33"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38" Type="http://schemas.openxmlformats.org/officeDocument/2006/relationships/hyperlink" Target="https://stat.gov.pl/sygnalne/komunikaty-i-obwieszczenia/2024,rok.html" TargetMode="External"/><Relationship Id="rId46" Type="http://schemas.openxmlformats.org/officeDocument/2006/relationships/hyperlink" Target="https://stat.gov.pl/sygnalne/komunikaty-i-obwieszczenia/2024,rok.html" TargetMode="External"/><Relationship Id="rId20"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41" Type="http://schemas.openxmlformats.org/officeDocument/2006/relationships/hyperlink" Target="https://stat.gov.pl/sygnalne/komunikaty-i-obwieszczenia/2024,rok.html"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gov.pl/attachment/d572d636-c625-467d-aa22-1c40fb7ab2fa" TargetMode="External"/><Relationship Id="rId23"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28"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36" Type="http://schemas.openxmlformats.org/officeDocument/2006/relationships/hyperlink" Target="https://www.google.com/url?sa=t&amp;source=web&amp;rct=j&amp;opi=89978449&amp;url=https://metropoliagzm.pl/wp-content/uploads/2020/09/Standardy_Piesze_Raport_final_online.pdf&amp;ved=2ahUKEwjZxuze76mLAxWYIhAIHVP9CKAQFnoECA8QAQ&amp;usg=AOvVaw1A0JN21_KsLvC-24ukfyzV" TargetMode="External"/><Relationship Id="rId4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17028</Words>
  <Characters>102171</Characters>
  <Application>Microsoft Office Word</Application>
  <DocSecurity>0</DocSecurity>
  <Lines>851</Lines>
  <Paragraphs>237</Paragraphs>
  <ScaleCrop>false</ScaleCrop>
  <Company/>
  <LinksUpToDate>false</LinksUpToDate>
  <CharactersWithSpaces>118962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Kłusek Beata</dc:creator>
  <cp:keywords/>
  <cp:lastModifiedBy>Kłusek Beata</cp:lastModifiedBy>
  <cp:revision>4</cp:revision>
  <dcterms:created xsi:type="dcterms:W3CDTF">2026-05-12T08:08:00Z</dcterms:created>
  <dcterms:modified xsi:type="dcterms:W3CDTF">2026-05-15T09:44:00Z</dcterms:modified>
</cp:coreProperties>
</file>